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889D0B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134F15">
        <w:rPr>
          <w:bCs/>
          <w:noProof w:val="0"/>
          <w:sz w:val="24"/>
          <w:szCs w:val="24"/>
        </w:rPr>
        <w:t>5723</w:t>
      </w:r>
    </w:p>
    <w:p w14:paraId="11776FA6" w14:textId="32116C78"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2B2988">
        <w:rPr>
          <w:rFonts w:eastAsia="宋体"/>
          <w:bCs/>
          <w:sz w:val="24"/>
          <w:szCs w:val="24"/>
          <w:lang w:eastAsia="zh-CN"/>
        </w:rPr>
        <w:t>09</w:t>
      </w:r>
      <w:r w:rsidR="005C7CD5" w:rsidRPr="005C7CD5">
        <w:rPr>
          <w:rFonts w:eastAsia="宋体"/>
          <w:bCs/>
          <w:sz w:val="24"/>
          <w:szCs w:val="24"/>
          <w:lang w:eastAsia="zh-CN"/>
        </w:rPr>
        <w:t xml:space="preserve"> – 25 </w:t>
      </w:r>
      <w:r w:rsidR="00A703B6">
        <w:rPr>
          <w:rFonts w:eastAsia="宋体"/>
          <w:bCs/>
          <w:sz w:val="24"/>
          <w:szCs w:val="24"/>
          <w:lang w:eastAsia="zh-CN"/>
        </w:rPr>
        <w:t>May</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5DCE1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486B">
        <w:rPr>
          <w:rFonts w:cs="Arial"/>
          <w:b/>
          <w:bCs/>
          <w:sz w:val="24"/>
          <w:lang w:eastAsia="ja-JP"/>
        </w:rPr>
        <w:t>7</w:t>
      </w:r>
      <w:r>
        <w:rPr>
          <w:rFonts w:cs="Arial"/>
          <w:b/>
          <w:bCs/>
          <w:sz w:val="24"/>
          <w:lang w:eastAsia="ja-JP"/>
        </w:rPr>
        <w:t>.</w:t>
      </w:r>
      <w:r w:rsidR="008E486B">
        <w:rPr>
          <w:rFonts w:cs="Arial"/>
          <w:b/>
          <w:bCs/>
          <w:sz w:val="24"/>
          <w:lang w:eastAsia="ja-JP"/>
        </w:rPr>
        <w:t>2</w:t>
      </w:r>
      <w:r>
        <w:rPr>
          <w:rFonts w:cs="Arial"/>
          <w:b/>
          <w:bCs/>
          <w:sz w:val="24"/>
          <w:lang w:eastAsia="ja-JP"/>
        </w:rPr>
        <w:t>.</w:t>
      </w:r>
      <w:r w:rsidR="008E486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7D51C1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486B">
        <w:rPr>
          <w:rFonts w:ascii="Arial" w:hAnsi="Arial" w:cs="Arial"/>
          <w:b/>
          <w:bCs/>
          <w:sz w:val="24"/>
        </w:rPr>
        <w:t xml:space="preserve">On </w:t>
      </w:r>
      <w:r w:rsidR="001B6D18">
        <w:rPr>
          <w:rFonts w:ascii="Arial" w:hAnsi="Arial" w:cs="Arial"/>
          <w:b/>
          <w:bCs/>
          <w:sz w:val="24"/>
        </w:rPr>
        <w:t xml:space="preserve">discontinuous coverage and GNSS position validity </w:t>
      </w:r>
    </w:p>
    <w:p w14:paraId="25F387E8" w14:textId="0F7B765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E486B" w:rsidRPr="008E486B">
        <w:rPr>
          <w:rFonts w:ascii="Arial" w:hAnsi="Arial" w:cs="Arial"/>
          <w:b/>
          <w:bCs/>
          <w:sz w:val="24"/>
        </w:rPr>
        <w:t>LTE_NBIOT_eMTC_NTN</w:t>
      </w:r>
      <w:proofErr w:type="spellEnd"/>
      <w:r w:rsidR="008E486B" w:rsidRPr="008E486B">
        <w:rPr>
          <w:rFonts w:ascii="Arial" w:hAnsi="Arial" w:cs="Arial"/>
          <w:b/>
          <w:bCs/>
          <w:sz w:val="24"/>
        </w:rPr>
        <w:t xml:space="preserve"> </w:t>
      </w:r>
      <w:r>
        <w:rPr>
          <w:rFonts w:ascii="Arial" w:hAnsi="Arial" w:cs="Arial"/>
          <w:b/>
          <w:bCs/>
          <w:sz w:val="24"/>
        </w:rPr>
        <w:t xml:space="preserve">- Release </w:t>
      </w:r>
      <w:r w:rsidR="008E486B">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EBD727" w14:textId="16264F97" w:rsidR="00205136" w:rsidRDefault="00205136" w:rsidP="00205136">
      <w:pPr>
        <w:rPr>
          <w:lang w:eastAsia="zh-CN"/>
        </w:rPr>
      </w:pPr>
      <w:r>
        <w:t xml:space="preserve">In RAN Plenary#95 meeting, </w:t>
      </w:r>
      <w:r w:rsidR="00950E33">
        <w:t>it</w:t>
      </w:r>
      <w:r>
        <w:t xml:space="preserve"> was agreed to address below o</w:t>
      </w:r>
      <w:r>
        <w:rPr>
          <w:lang w:eastAsia="zh-CN"/>
        </w:rPr>
        <w:t>pen issues from exception Sheet in RP</w:t>
      </w:r>
      <w:r w:rsidR="007A0242">
        <w:rPr>
          <w:lang w:eastAsia="zh-CN"/>
        </w:rPr>
        <w:t>-</w:t>
      </w:r>
      <w:r>
        <w:rPr>
          <w:lang w:eastAsia="zh-CN"/>
        </w:rPr>
        <w:t xml:space="preserve">220943. </w:t>
      </w:r>
    </w:p>
    <w:p w14:paraId="744832D0" w14:textId="77777777" w:rsidR="00205136" w:rsidRPr="00950E33" w:rsidRDefault="00205136" w:rsidP="00205136">
      <w:pPr>
        <w:pStyle w:val="Comments"/>
        <w:numPr>
          <w:ilvl w:val="0"/>
          <w:numId w:val="8"/>
        </w:numPr>
        <w:rPr>
          <w:rFonts w:ascii="Times New Roman" w:hAnsi="Times New Roman"/>
          <w:i w:val="0"/>
          <w:iCs/>
          <w:sz w:val="20"/>
          <w:szCs w:val="20"/>
          <w:lang w:eastAsia="zh-CN"/>
        </w:rPr>
      </w:pPr>
      <w:r w:rsidRPr="00950E33">
        <w:rPr>
          <w:rFonts w:ascii="Times New Roman" w:hAnsi="Times New Roman"/>
          <w:i w:val="0"/>
          <w:iCs/>
          <w:sz w:val="20"/>
          <w:szCs w:val="20"/>
        </w:rPr>
        <w:t>Prediction of discontinuous coverage:</w:t>
      </w:r>
      <w:r w:rsidRPr="00950E33">
        <w:rPr>
          <w:rFonts w:ascii="Times New Roman" w:hAnsi="Times New Roman"/>
          <w:i w:val="0"/>
          <w:iCs/>
          <w:sz w:val="20"/>
          <w:szCs w:val="20"/>
          <w:lang w:eastAsia="zh-CN"/>
        </w:rPr>
        <w:t xml:space="preserve"> </w:t>
      </w:r>
    </w:p>
    <w:p w14:paraId="4EA9AEE3" w14:textId="6BECBE2A" w:rsidR="00205136" w:rsidRPr="00950E33" w:rsidRDefault="00205136" w:rsidP="00205136">
      <w:pPr>
        <w:pStyle w:val="Comments"/>
        <w:ind w:left="720"/>
        <w:rPr>
          <w:rFonts w:ascii="Times New Roman" w:hAnsi="Times New Roman"/>
          <w:i w:val="0"/>
          <w:iCs/>
          <w:sz w:val="20"/>
          <w:szCs w:val="20"/>
          <w:lang w:eastAsia="zh-CN"/>
        </w:rPr>
      </w:pPr>
      <w:r w:rsidRPr="00950E33">
        <w:rPr>
          <w:rFonts w:ascii="Times New Roman" w:hAnsi="Times New Roman"/>
          <w:i w:val="0"/>
          <w:iCs/>
          <w:sz w:val="20"/>
          <w:szCs w:val="20"/>
          <w:lang w:eastAsia="zh-CN"/>
        </w:rPr>
        <w:t xml:space="preserve">Address the FFS regarding signalled ephemeris type (FFS if two, three of four types and the details on semantics); Address the FFS whether epoch time could be optional and be implicitly derived when not provided; Address the FFS whether in addition to BCCH provide the option to share the information by dedicated RRC signalling; Address the FFS whether anything need to be specified for AS-NAS interaction while the UE is out of coverage. </w:t>
      </w:r>
    </w:p>
    <w:p w14:paraId="5EA70B63" w14:textId="77777777" w:rsidR="00205136" w:rsidRPr="00950E33" w:rsidRDefault="00205136" w:rsidP="00205136">
      <w:pPr>
        <w:pStyle w:val="Comments"/>
        <w:ind w:left="720"/>
        <w:rPr>
          <w:rFonts w:ascii="Times New Roman" w:hAnsi="Times New Roman"/>
          <w:i w:val="0"/>
          <w:iCs/>
          <w:sz w:val="20"/>
          <w:szCs w:val="20"/>
          <w:lang w:eastAsia="zh-CN"/>
        </w:rPr>
      </w:pPr>
      <w:r w:rsidRPr="00950E33">
        <w:rPr>
          <w:rFonts w:ascii="Times New Roman" w:hAnsi="Times New Roman"/>
          <w:i w:val="0"/>
          <w:iCs/>
          <w:sz w:val="20"/>
          <w:szCs w:val="20"/>
          <w:lang w:eastAsia="zh-CN"/>
        </w:rPr>
        <w:t>If time allows, address the open issue on an additional parameter for further enhanced spatial coverage prediction (like satellite footprint reference point on ground, satellite coverage radius); Parameters for prediction of discontinuous coverage and handling of the new SIB;</w:t>
      </w:r>
    </w:p>
    <w:p w14:paraId="496CB566" w14:textId="77777777" w:rsidR="00205136" w:rsidRPr="00950E33" w:rsidRDefault="00205136" w:rsidP="00205136">
      <w:pPr>
        <w:pStyle w:val="Comments"/>
        <w:numPr>
          <w:ilvl w:val="0"/>
          <w:numId w:val="8"/>
        </w:numPr>
        <w:rPr>
          <w:rFonts w:ascii="Times New Roman" w:hAnsi="Times New Roman"/>
          <w:i w:val="0"/>
          <w:iCs/>
          <w:sz w:val="20"/>
          <w:szCs w:val="20"/>
          <w:lang w:eastAsia="zh-CN"/>
        </w:rPr>
      </w:pPr>
      <w:r w:rsidRPr="00950E33">
        <w:rPr>
          <w:rFonts w:ascii="Times New Roman" w:hAnsi="Times New Roman"/>
          <w:i w:val="0"/>
          <w:iCs/>
          <w:sz w:val="20"/>
          <w:szCs w:val="20"/>
          <w:lang w:eastAsia="zh-CN"/>
        </w:rPr>
        <w:t>GNSS Position Validity: Address Signalling details including value range of GNSS position validity remaining time for reporting to the network;</w:t>
      </w:r>
    </w:p>
    <w:p w14:paraId="6A77DB20" w14:textId="77777777" w:rsidR="00205136" w:rsidRPr="00950E33" w:rsidRDefault="00205136" w:rsidP="00205136">
      <w:pPr>
        <w:pStyle w:val="Comments"/>
        <w:numPr>
          <w:ilvl w:val="0"/>
          <w:numId w:val="8"/>
        </w:numPr>
        <w:rPr>
          <w:rFonts w:ascii="Times New Roman" w:hAnsi="Times New Roman"/>
          <w:i w:val="0"/>
          <w:iCs/>
          <w:sz w:val="20"/>
          <w:szCs w:val="20"/>
          <w:lang w:eastAsia="zh-CN"/>
        </w:rPr>
      </w:pPr>
      <w:r w:rsidRPr="00950E33">
        <w:rPr>
          <w:rFonts w:ascii="Times New Roman" w:hAnsi="Times New Roman"/>
          <w:i w:val="0"/>
          <w:iCs/>
          <w:sz w:val="20"/>
          <w:szCs w:val="20"/>
          <w:lang w:eastAsia="zh-CN"/>
        </w:rPr>
        <w:t>Location Reporting: Address the FFS on UE location information reporting</w:t>
      </w:r>
    </w:p>
    <w:p w14:paraId="1819E31D" w14:textId="77777777" w:rsidR="00205136" w:rsidRPr="00205136" w:rsidRDefault="00205136" w:rsidP="009339CB">
      <w:pPr>
        <w:rPr>
          <w:sz w:val="2"/>
          <w:szCs w:val="2"/>
        </w:rPr>
      </w:pPr>
    </w:p>
    <w:p w14:paraId="28934EE4" w14:textId="0D2E982F" w:rsidR="00205136" w:rsidRDefault="00205136" w:rsidP="009339CB">
      <w:r>
        <w:t xml:space="preserve">In this contribution, we will discuss the issues </w:t>
      </w:r>
      <w:r w:rsidR="007A0242">
        <w:t>to support discontinuous coverage and GNSS validity duration reporting</w:t>
      </w:r>
      <w:r>
        <w:t>.</w:t>
      </w:r>
    </w:p>
    <w:p w14:paraId="7D484B6E" w14:textId="1B6203C4" w:rsidR="009339CB" w:rsidRPr="006E13D1" w:rsidRDefault="009339CB" w:rsidP="009339CB">
      <w:pPr>
        <w:pStyle w:val="Heading1"/>
      </w:pPr>
      <w:r w:rsidRPr="006E13D1">
        <w:t>2</w:t>
      </w:r>
      <w:r w:rsidRPr="006E13D1">
        <w:tab/>
      </w:r>
      <w:r w:rsidR="00205136">
        <w:t>Discussion</w:t>
      </w:r>
    </w:p>
    <w:p w14:paraId="5982B445" w14:textId="6E175AD6" w:rsidR="009339CB" w:rsidRPr="006E13D1" w:rsidRDefault="009339CB" w:rsidP="009339CB">
      <w:pPr>
        <w:pStyle w:val="Heading2"/>
      </w:pPr>
      <w:r>
        <w:t>2</w:t>
      </w:r>
      <w:r w:rsidRPr="006E13D1">
        <w:t>.1</w:t>
      </w:r>
      <w:r w:rsidRPr="006E13D1">
        <w:tab/>
      </w:r>
      <w:r w:rsidR="00205136" w:rsidRPr="00205136">
        <w:t>Prediction of discontinuous coverage</w:t>
      </w:r>
    </w:p>
    <w:p w14:paraId="26CB43F9" w14:textId="56038896" w:rsidR="00A36A14" w:rsidRDefault="00A36A14" w:rsidP="008203E2">
      <w:pPr>
        <w:pStyle w:val="Heading3"/>
        <w:numPr>
          <w:ilvl w:val="0"/>
          <w:numId w:val="12"/>
        </w:numPr>
      </w:pPr>
      <w:r>
        <w:t>Mean ephemeris</w:t>
      </w:r>
    </w:p>
    <w:p w14:paraId="0224B1BE" w14:textId="059B328B" w:rsidR="00E353A9" w:rsidRDefault="00E353A9" w:rsidP="009339CB">
      <w:r>
        <w:t>In the previous RAN2 meeting four different types of mean ephemeris was discussed</w:t>
      </w:r>
      <w:r w:rsidR="002206D5">
        <w:t xml:space="preserve"> (</w:t>
      </w:r>
      <w:r w:rsidR="002206D5" w:rsidRPr="002206D5">
        <w:t>R2-2203860</w:t>
      </w:r>
      <w:r w:rsidR="002206D5">
        <w:t>)</w:t>
      </w:r>
      <w:r>
        <w:t>. The different types have different payload size</w:t>
      </w:r>
      <w:r w:rsidR="00590603">
        <w:t xml:space="preserve"> (22-33 bytes)</w:t>
      </w:r>
      <w:r>
        <w:t xml:space="preserve"> and will require the UE to use different type-specific orbital propagators to estimate the position of a satellite. To limit the signalling overhead</w:t>
      </w:r>
      <w:r w:rsidR="006B6236">
        <w:t>,</w:t>
      </w:r>
      <w:r>
        <w:t xml:space="preserve"> </w:t>
      </w:r>
      <w:r w:rsidR="002550C5">
        <w:t xml:space="preserve">it seems beneficial to </w:t>
      </w:r>
      <w:r w:rsidR="00737635">
        <w:t xml:space="preserve">restrict the number of supported ephemeris types to the already agreed instantaneous orbital elements (used for PHY pre-compensation) </w:t>
      </w:r>
      <w:r w:rsidR="006F4E26">
        <w:t>and one type of mean ephemeris.</w:t>
      </w:r>
    </w:p>
    <w:p w14:paraId="4CCD5C25" w14:textId="54FD1E57" w:rsidR="006960F5" w:rsidRPr="00DD0DA8" w:rsidRDefault="006960F5" w:rsidP="009339CB">
      <w:pPr>
        <w:rPr>
          <w:b/>
          <w:bCs/>
        </w:rPr>
      </w:pPr>
      <w:r w:rsidRPr="00DD0DA8">
        <w:rPr>
          <w:b/>
          <w:bCs/>
        </w:rPr>
        <w:t>Observation</w:t>
      </w:r>
      <w:r w:rsidR="00DD0DA8" w:rsidRPr="00DD0DA8">
        <w:rPr>
          <w:b/>
          <w:bCs/>
        </w:rPr>
        <w:t xml:space="preserve"> 1</w:t>
      </w:r>
      <w:r w:rsidRPr="00DD0DA8">
        <w:rPr>
          <w:b/>
          <w:bCs/>
        </w:rPr>
        <w:t xml:space="preserve">: </w:t>
      </w:r>
      <w:r w:rsidR="0003037A">
        <w:rPr>
          <w:b/>
          <w:bCs/>
        </w:rPr>
        <w:t>R</w:t>
      </w:r>
      <w:r w:rsidRPr="00DD0DA8">
        <w:rPr>
          <w:b/>
          <w:bCs/>
        </w:rPr>
        <w:t xml:space="preserve">estricting the </w:t>
      </w:r>
      <w:r w:rsidR="006B6236" w:rsidRPr="00DD0DA8">
        <w:rPr>
          <w:b/>
          <w:bCs/>
        </w:rPr>
        <w:t>supported ephemeris types to the instantaneous orbital elements and one type of mean ephemeris limits the signalling overhead.</w:t>
      </w:r>
    </w:p>
    <w:p w14:paraId="7EC390DF" w14:textId="2AD2700C" w:rsidR="006F4E26" w:rsidRDefault="006F4E26" w:rsidP="009339CB">
      <w:r>
        <w:t>By limiting to one type of mean ephemeris it is also possible to avoid the specification effort of defining a new UE ca</w:t>
      </w:r>
      <w:r w:rsidR="005422D8">
        <w:t xml:space="preserve">pability signalling. If more than one type of mean ephemeris is </w:t>
      </w:r>
      <w:r w:rsidR="00590603">
        <w:t>supported,</w:t>
      </w:r>
      <w:r w:rsidR="005422D8">
        <w:t xml:space="preserve"> the UE would need to signal which type(s) it supports </w:t>
      </w:r>
      <w:r w:rsidR="00FA034D">
        <w:t>(due to the use of different propagators</w:t>
      </w:r>
      <w:proofErr w:type="gramStart"/>
      <w:r w:rsidR="00FA034D">
        <w:t>)</w:t>
      </w:r>
      <w:proofErr w:type="gramEnd"/>
      <w:r w:rsidR="00FA034D">
        <w:t xml:space="preserve"> </w:t>
      </w:r>
      <w:r w:rsidR="005422D8">
        <w:t>and the network would need to react by providing the relevant ephemeris type(s). This is difficult</w:t>
      </w:r>
      <w:r w:rsidR="00186944">
        <w:t>, because the network will not know in which cell a certain RRC Idle UE currently is.</w:t>
      </w:r>
      <w:r w:rsidR="00C801C1">
        <w:t xml:space="preserve"> </w:t>
      </w:r>
    </w:p>
    <w:p w14:paraId="0B54469F" w14:textId="2463234B" w:rsidR="009B630F" w:rsidRDefault="009B630F" w:rsidP="009339CB">
      <w:r>
        <w:t xml:space="preserve">Furthermore, if only one type of mean ephemeris is supported the network does not need to indicate the </w:t>
      </w:r>
      <w:r w:rsidR="00E8452D">
        <w:t>ephemeris type in the NTN SIB.</w:t>
      </w:r>
    </w:p>
    <w:p w14:paraId="0F954851" w14:textId="47FFE1BD" w:rsidR="006B6236" w:rsidRPr="00DD0DA8" w:rsidRDefault="006B6236" w:rsidP="009339CB">
      <w:pPr>
        <w:rPr>
          <w:b/>
          <w:bCs/>
        </w:rPr>
      </w:pPr>
      <w:r w:rsidRPr="00DD0DA8">
        <w:rPr>
          <w:b/>
          <w:bCs/>
        </w:rPr>
        <w:t>Observation</w:t>
      </w:r>
      <w:r w:rsidR="00DD0DA8" w:rsidRPr="00DD0DA8">
        <w:rPr>
          <w:b/>
          <w:bCs/>
        </w:rPr>
        <w:t xml:space="preserve"> 2</w:t>
      </w:r>
      <w:r w:rsidRPr="00DD0DA8">
        <w:rPr>
          <w:b/>
          <w:bCs/>
        </w:rPr>
        <w:t xml:space="preserve">: </w:t>
      </w:r>
      <w:r w:rsidR="0003037A">
        <w:rPr>
          <w:b/>
          <w:bCs/>
        </w:rPr>
        <w:t>S</w:t>
      </w:r>
      <w:r w:rsidRPr="00DD0DA8">
        <w:rPr>
          <w:b/>
          <w:bCs/>
        </w:rPr>
        <w:t>upporting</w:t>
      </w:r>
      <w:r w:rsidR="00FA034D" w:rsidRPr="00DD0DA8">
        <w:rPr>
          <w:b/>
          <w:bCs/>
        </w:rPr>
        <w:t xml:space="preserve"> only one type of mean ephemeris has the advantage that new UE capability signalling in terms of the supported orbital propagator(s)</w:t>
      </w:r>
      <w:r w:rsidR="00F6558B" w:rsidRPr="00DD0DA8">
        <w:rPr>
          <w:b/>
          <w:bCs/>
        </w:rPr>
        <w:t xml:space="preserve"> is avoided.</w:t>
      </w:r>
      <w:r w:rsidR="00C801C1" w:rsidRPr="00DD0DA8">
        <w:rPr>
          <w:b/>
          <w:bCs/>
        </w:rPr>
        <w:t xml:space="preserve">  Furthermore, there will be no need to indicate “ephemeris type” in NTN SIB</w:t>
      </w:r>
      <w:r w:rsidR="00E8452D" w:rsidRPr="00DD0DA8">
        <w:rPr>
          <w:b/>
          <w:bCs/>
        </w:rPr>
        <w:t>.</w:t>
      </w:r>
    </w:p>
    <w:p w14:paraId="58A5BB20" w14:textId="0159C064" w:rsidR="006E7CFF" w:rsidRDefault="006E7CFF" w:rsidP="009339CB">
      <w:r>
        <w:lastRenderedPageBreak/>
        <w:t>Since most of the proposed mean ephemeris type</w:t>
      </w:r>
      <w:r w:rsidR="00F6558B">
        <w:t>s</w:t>
      </w:r>
      <w:r>
        <w:t xml:space="preserve"> have </w:t>
      </w:r>
      <w:r w:rsidR="00F6558B">
        <w:t>similar</w:t>
      </w:r>
      <w:r>
        <w:t xml:space="preserve"> prediction accuracy</w:t>
      </w:r>
      <w:r w:rsidR="0072791B">
        <w:t xml:space="preserve"> (in the order of days)</w:t>
      </w:r>
      <w:r>
        <w:t xml:space="preserve"> it may be beneficial to select the type, which has the smallest payload size</w:t>
      </w:r>
      <w:r w:rsidR="00590603">
        <w:t xml:space="preserve"> </w:t>
      </w:r>
      <w:proofErr w:type="gramStart"/>
      <w:r w:rsidR="00590603">
        <w:t>i.e.</w:t>
      </w:r>
      <w:proofErr w:type="gramEnd"/>
      <w:r w:rsidR="00590603">
        <w:t xml:space="preserve"> either the </w:t>
      </w:r>
      <w:r w:rsidR="00453A6C">
        <w:t xml:space="preserve">type 2a, 2b, or 3 of </w:t>
      </w:r>
      <w:r w:rsidR="00453A6C" w:rsidRPr="00453A6C">
        <w:t>R2-2203860</w:t>
      </w:r>
      <w:r>
        <w:t>.</w:t>
      </w:r>
    </w:p>
    <w:p w14:paraId="41122AB8" w14:textId="67E64B0C" w:rsidR="006960F5" w:rsidRPr="00DD0DA8" w:rsidRDefault="00F6558B" w:rsidP="009339CB">
      <w:pPr>
        <w:rPr>
          <w:b/>
          <w:bCs/>
        </w:rPr>
      </w:pPr>
      <w:r w:rsidRPr="00DD0DA8">
        <w:rPr>
          <w:b/>
          <w:bCs/>
        </w:rPr>
        <w:t>Observation</w:t>
      </w:r>
      <w:r w:rsidR="00DD0DA8" w:rsidRPr="00DD0DA8">
        <w:rPr>
          <w:b/>
          <w:bCs/>
        </w:rPr>
        <w:t xml:space="preserve"> 3</w:t>
      </w:r>
      <w:r w:rsidRPr="00DD0DA8">
        <w:rPr>
          <w:b/>
          <w:bCs/>
        </w:rPr>
        <w:t xml:space="preserve">: </w:t>
      </w:r>
      <w:r w:rsidR="0003037A">
        <w:rPr>
          <w:b/>
          <w:bCs/>
        </w:rPr>
        <w:t>T</w:t>
      </w:r>
      <w:r w:rsidRPr="00DD0DA8">
        <w:rPr>
          <w:b/>
          <w:bCs/>
        </w:rPr>
        <w:t>he proposed mean ephemeris types have similar prediction accuracy</w:t>
      </w:r>
      <w:r w:rsidR="007528FA" w:rsidRPr="00DD0DA8">
        <w:rPr>
          <w:b/>
          <w:bCs/>
        </w:rPr>
        <w:t xml:space="preserve"> and thus the one with the smallest payload size is preferred.</w:t>
      </w:r>
    </w:p>
    <w:p w14:paraId="5543EC18" w14:textId="6D0D7CF2" w:rsidR="007528FA" w:rsidRPr="00427EC1" w:rsidRDefault="007528FA" w:rsidP="009339CB">
      <w:pPr>
        <w:rPr>
          <w:b/>
        </w:rPr>
      </w:pPr>
      <w:r>
        <w:rPr>
          <w:b/>
          <w:bCs/>
        </w:rPr>
        <w:t>Proposal</w:t>
      </w:r>
      <w:r w:rsidR="00DD0DA8">
        <w:rPr>
          <w:b/>
          <w:bCs/>
        </w:rPr>
        <w:t xml:space="preserve"> 1</w:t>
      </w:r>
      <w:r>
        <w:rPr>
          <w:b/>
          <w:bCs/>
        </w:rPr>
        <w:t xml:space="preserve">: </w:t>
      </w:r>
      <w:r w:rsidRPr="00427EC1">
        <w:rPr>
          <w:b/>
        </w:rPr>
        <w:t xml:space="preserve">RAN2 to specify </w:t>
      </w:r>
      <w:r w:rsidR="00DE26A2" w:rsidRPr="00427EC1">
        <w:rPr>
          <w:b/>
        </w:rPr>
        <w:t xml:space="preserve">support of instantaneous orbital elements and </w:t>
      </w:r>
      <w:r w:rsidR="004F5E2B" w:rsidRPr="00427EC1">
        <w:rPr>
          <w:b/>
        </w:rPr>
        <w:t>one</w:t>
      </w:r>
      <w:r w:rsidR="00145947" w:rsidRPr="00427EC1">
        <w:rPr>
          <w:b/>
        </w:rPr>
        <w:t xml:space="preserve"> type of mean ephemeris</w:t>
      </w:r>
      <w:r w:rsidR="004F5E2B" w:rsidRPr="00427EC1">
        <w:rPr>
          <w:b/>
        </w:rPr>
        <w:t xml:space="preserve"> with smallest payload size</w:t>
      </w:r>
      <w:r w:rsidR="006373A4" w:rsidRPr="00427EC1">
        <w:rPr>
          <w:b/>
        </w:rPr>
        <w:t>.</w:t>
      </w:r>
    </w:p>
    <w:p w14:paraId="44DA3DF8" w14:textId="02611D3F" w:rsidR="00BB4A8D" w:rsidRDefault="00BB4A8D" w:rsidP="009339CB">
      <w:r>
        <w:t>The availability of the mean ephemeris information will also be useful to implicitly indicate to a UE that the network is supporting (and operating with) discontinuous coverage.</w:t>
      </w:r>
      <w:r w:rsidR="00E27129">
        <w:t xml:space="preserve"> Thus, there is no need for explicit indication per PLMN via SIB </w:t>
      </w:r>
      <w:r w:rsidR="002233F1">
        <w:t xml:space="preserve">as </w:t>
      </w:r>
      <w:r w:rsidR="000626BE">
        <w:t>discussed in the previous RAN2 meeting.</w:t>
      </w:r>
    </w:p>
    <w:p w14:paraId="6CCDD57C" w14:textId="2BE4140F" w:rsidR="000626BE" w:rsidRPr="000F2573" w:rsidRDefault="000626BE" w:rsidP="009339CB">
      <w:pPr>
        <w:rPr>
          <w:b/>
        </w:rPr>
      </w:pPr>
      <w:r>
        <w:rPr>
          <w:b/>
          <w:bCs/>
        </w:rPr>
        <w:t>Observation</w:t>
      </w:r>
      <w:r w:rsidR="00DD0DA8">
        <w:rPr>
          <w:b/>
          <w:bCs/>
        </w:rPr>
        <w:t xml:space="preserve"> 4</w:t>
      </w:r>
      <w:r>
        <w:rPr>
          <w:b/>
          <w:bCs/>
        </w:rPr>
        <w:t xml:space="preserve">: </w:t>
      </w:r>
      <w:r w:rsidR="0003037A">
        <w:rPr>
          <w:b/>
          <w:bCs/>
        </w:rPr>
        <w:t>T</w:t>
      </w:r>
      <w:r w:rsidRPr="000F2573">
        <w:rPr>
          <w:b/>
        </w:rPr>
        <w:t>he availability of mean ephemeris information is an implicit indication to the UE that the network supports discontinuous coverage.</w:t>
      </w:r>
    </w:p>
    <w:p w14:paraId="7A93AB3E" w14:textId="7D8E8342" w:rsidR="009339CB" w:rsidRPr="006E13D1" w:rsidRDefault="0071760A" w:rsidP="008203E2">
      <w:pPr>
        <w:pStyle w:val="Heading3"/>
        <w:numPr>
          <w:ilvl w:val="0"/>
          <w:numId w:val="12"/>
        </w:numPr>
      </w:pPr>
      <w:r>
        <w:t>Epoch time</w:t>
      </w:r>
    </w:p>
    <w:p w14:paraId="31119535" w14:textId="12390563" w:rsidR="0071760A" w:rsidRDefault="0071760A" w:rsidP="009201C8">
      <w:r>
        <w:t>In the previous RAN</w:t>
      </w:r>
      <w:r w:rsidR="002F6D28">
        <w:t>2</w:t>
      </w:r>
      <w:r>
        <w:t xml:space="preserve"> meeting </w:t>
      </w:r>
      <w:r w:rsidR="00021CD6">
        <w:t xml:space="preserve">it </w:t>
      </w:r>
      <w:r>
        <w:t xml:space="preserve">was discussed </w:t>
      </w:r>
      <w:r w:rsidR="00021CD6">
        <w:t xml:space="preserve">whether the </w:t>
      </w:r>
      <w:r>
        <w:t xml:space="preserve">Epoch time </w:t>
      </w:r>
      <w:r w:rsidR="00021CD6">
        <w:t>of assistance information (</w:t>
      </w:r>
      <w:proofErr w:type="gramStart"/>
      <w:r w:rsidR="00021CD6">
        <w:t>i.e.</w:t>
      </w:r>
      <w:proofErr w:type="gramEnd"/>
      <w:r w:rsidR="00021CD6">
        <w:t xml:space="preserve"> serving satellite ephemeris and common TA parameters) </w:t>
      </w:r>
      <w:r w:rsidR="009201C8">
        <w:t xml:space="preserve">in the </w:t>
      </w:r>
      <w:r>
        <w:t>NTN SIB</w:t>
      </w:r>
      <w:r w:rsidR="009201C8">
        <w:t xml:space="preserve"> can be implicitly derived by the UE. Currently the explicit indication of Epoch time is </w:t>
      </w:r>
      <w:r w:rsidR="00737423">
        <w:t>possible, but it requires additional bits in the NTN SIB.</w:t>
      </w:r>
    </w:p>
    <w:p w14:paraId="0A95EB6C" w14:textId="329DC3E3" w:rsidR="0071760A" w:rsidRDefault="0071760A" w:rsidP="0071760A">
      <w:r>
        <w:t xml:space="preserve">It is worth noting that in the addition to the UE not being able to assume the NTN SIB is constant across SI windows, the network will also not necessarily update the assistance information for every SI window (being in the range 160-1600 </w:t>
      </w:r>
      <w:proofErr w:type="spellStart"/>
      <w:r>
        <w:t>ms</w:t>
      </w:r>
      <w:proofErr w:type="spellEnd"/>
      <w:r>
        <w:t xml:space="preserve"> for NB-IoT). There are multiple reasons for this including the fact that the ephemeris will be provided from the satellite control </w:t>
      </w:r>
      <w:proofErr w:type="spellStart"/>
      <w:r>
        <w:t>center</w:t>
      </w:r>
      <w:proofErr w:type="spellEnd"/>
      <w:r>
        <w:t xml:space="preserve"> and that it may not be delivered with sufficient granularity to warrant such frequent updates.</w:t>
      </w:r>
      <w:r w:rsidR="00DE582C">
        <w:t xml:space="preserve"> Furthermore, according to </w:t>
      </w:r>
      <w:r w:rsidR="00DE582C" w:rsidRPr="00DE582C">
        <w:t>R2-2203860</w:t>
      </w:r>
      <w:r w:rsidR="00DE582C">
        <w:t xml:space="preserve"> the ephemeris </w:t>
      </w:r>
      <w:r w:rsidR="00A108F1">
        <w:t>can</w:t>
      </w:r>
      <w:r w:rsidR="00DE582C">
        <w:t xml:space="preserve"> be valid for </w:t>
      </w:r>
      <w:r w:rsidR="00A108F1">
        <w:t xml:space="preserve">days or weeks and thus there is no need to update the information on a </w:t>
      </w:r>
      <w:proofErr w:type="gramStart"/>
      <w:r w:rsidR="00A108F1">
        <w:t>second-basis</w:t>
      </w:r>
      <w:proofErr w:type="gramEnd"/>
      <w:r w:rsidR="00A108F1">
        <w:t>.</w:t>
      </w:r>
    </w:p>
    <w:p w14:paraId="3475478E" w14:textId="2F57067B" w:rsidR="0071760A" w:rsidRDefault="0071760A" w:rsidP="0071760A">
      <w:r>
        <w:t>This means the UE cannot use the start or end of an SI window as an implicit indication of the Epoch time, because the NTN SIB of the SI window may not have been updated since the previous SI window, where the network may consider the Epoch to be started. Thus</w:t>
      </w:r>
      <w:r w:rsidR="00141FB8">
        <w:t>,</w:t>
      </w:r>
      <w:r>
        <w:t xml:space="preserve"> implicit signa</w:t>
      </w:r>
      <w:r w:rsidR="00141FB8">
        <w:t>l</w:t>
      </w:r>
      <w:r>
        <w:t xml:space="preserve">ling of the Epoch time does not work as illustrated in </w:t>
      </w:r>
      <w:r>
        <w:fldChar w:fldCharType="begin"/>
      </w:r>
      <w:r>
        <w:instrText xml:space="preserve"> REF _Ref101447793 \h </w:instrText>
      </w:r>
      <w:r>
        <w:fldChar w:fldCharType="separate"/>
      </w:r>
      <w:r w:rsidR="00AA6009">
        <w:t xml:space="preserve">Figure </w:t>
      </w:r>
      <w:r w:rsidR="00AA6009">
        <w:rPr>
          <w:noProof/>
        </w:rPr>
        <w:t>1</w:t>
      </w:r>
      <w:r>
        <w:fldChar w:fldCharType="end"/>
      </w:r>
      <w:r>
        <w:t xml:space="preserve">. </w:t>
      </w:r>
    </w:p>
    <w:p w14:paraId="1246EAB4" w14:textId="682A98FD" w:rsidR="0071760A" w:rsidRPr="004D28BC" w:rsidRDefault="0071760A" w:rsidP="0071760A">
      <w:pPr>
        <w:rPr>
          <w:b/>
          <w:bCs/>
        </w:rPr>
      </w:pPr>
      <w:r>
        <w:rPr>
          <w:b/>
          <w:bCs/>
        </w:rPr>
        <w:t>Observation</w:t>
      </w:r>
      <w:r w:rsidR="000D6762">
        <w:rPr>
          <w:b/>
          <w:bCs/>
        </w:rPr>
        <w:t xml:space="preserve"> 5</w:t>
      </w:r>
      <w:r>
        <w:rPr>
          <w:b/>
          <w:bCs/>
        </w:rPr>
        <w:t xml:space="preserve">: </w:t>
      </w:r>
      <w:r w:rsidRPr="000F2573">
        <w:rPr>
          <w:b/>
        </w:rPr>
        <w:t>Implicit indication of the Epoch time of assistance information in NTN SIB does not work, because the assistance information may not necessarily be updated every SI window.</w:t>
      </w:r>
    </w:p>
    <w:p w14:paraId="45A6C63E" w14:textId="77777777" w:rsidR="0071760A" w:rsidRDefault="0071760A" w:rsidP="0071760A">
      <w:pPr>
        <w:keepNext/>
        <w:jc w:val="center"/>
      </w:pPr>
      <w:r w:rsidRPr="00E26723">
        <w:rPr>
          <w:noProof/>
        </w:rPr>
        <w:drawing>
          <wp:inline distT="0" distB="0" distL="0" distR="0" wp14:anchorId="29D18BFD" wp14:editId="427ED27E">
            <wp:extent cx="3977311" cy="132187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extLst>
                        <a:ext uri="{28A0092B-C50C-407E-A947-70E740481C1C}">
                          <a14:useLocalDpi xmlns:a14="http://schemas.microsoft.com/office/drawing/2010/main" val="0"/>
                        </a:ext>
                      </a:extLst>
                    </a:blip>
                    <a:stretch>
                      <a:fillRect/>
                    </a:stretch>
                  </pic:blipFill>
                  <pic:spPr>
                    <a:xfrm>
                      <a:off x="0" y="0"/>
                      <a:ext cx="3977311" cy="1321871"/>
                    </a:xfrm>
                    <a:prstGeom prst="rect">
                      <a:avLst/>
                    </a:prstGeom>
                  </pic:spPr>
                </pic:pic>
              </a:graphicData>
            </a:graphic>
          </wp:inline>
        </w:drawing>
      </w:r>
    </w:p>
    <w:p w14:paraId="2A1023F9" w14:textId="0F1D3647" w:rsidR="0071760A" w:rsidRDefault="0071760A" w:rsidP="0071760A">
      <w:pPr>
        <w:pStyle w:val="Caption"/>
        <w:jc w:val="center"/>
        <w:rPr>
          <w:lang w:val="en-GB"/>
        </w:rPr>
      </w:pPr>
      <w:bookmarkStart w:id="0" w:name="_Ref101447793"/>
      <w:r>
        <w:t xml:space="preserve">Figure </w:t>
      </w:r>
      <w:r>
        <w:fldChar w:fldCharType="begin"/>
      </w:r>
      <w:r>
        <w:instrText xml:space="preserve"> SEQ Figure \* ARABIC </w:instrText>
      </w:r>
      <w:r>
        <w:fldChar w:fldCharType="separate"/>
      </w:r>
      <w:r w:rsidR="00AA6009">
        <w:rPr>
          <w:noProof/>
        </w:rPr>
        <w:t>1</w:t>
      </w:r>
      <w:r>
        <w:fldChar w:fldCharType="end"/>
      </w:r>
      <w:bookmarkEnd w:id="0"/>
      <w:r>
        <w:t xml:space="preserve"> Implicit Epoch time indication issue.</w:t>
      </w:r>
    </w:p>
    <w:p w14:paraId="4840CD11" w14:textId="2EBC06CB" w:rsidR="0071760A" w:rsidRDefault="0071760A" w:rsidP="0071760A">
      <w:r>
        <w:t>Therefore, only explicit signal</w:t>
      </w:r>
      <w:r w:rsidR="00141FB8">
        <w:t>l</w:t>
      </w:r>
      <w:r>
        <w:t xml:space="preserve">ing of Epoch time shall be specified for IoT NTN. Note, the same line of arguments </w:t>
      </w:r>
      <w:r w:rsidR="000D6762">
        <w:t>is</w:t>
      </w:r>
      <w:r>
        <w:t xml:space="preserve"> valid for NR NTN.</w:t>
      </w:r>
    </w:p>
    <w:p w14:paraId="7907D532" w14:textId="62F14A1C" w:rsidR="0071760A" w:rsidRPr="00D1114E" w:rsidRDefault="0071760A" w:rsidP="0071760A">
      <w:pPr>
        <w:rPr>
          <w:b/>
          <w:bCs/>
        </w:rPr>
      </w:pPr>
      <w:r w:rsidRPr="00D1114E">
        <w:rPr>
          <w:b/>
          <w:bCs/>
        </w:rPr>
        <w:t>Proposal</w:t>
      </w:r>
      <w:r w:rsidR="000D6762" w:rsidRPr="00D1114E">
        <w:rPr>
          <w:b/>
          <w:bCs/>
        </w:rPr>
        <w:t xml:space="preserve"> 2</w:t>
      </w:r>
      <w:r w:rsidRPr="00D1114E">
        <w:rPr>
          <w:b/>
          <w:bCs/>
        </w:rPr>
        <w:t>: Only explicit signa</w:t>
      </w:r>
      <w:r w:rsidR="002E62F5" w:rsidRPr="00D1114E">
        <w:rPr>
          <w:b/>
          <w:bCs/>
        </w:rPr>
        <w:t>l</w:t>
      </w:r>
      <w:r w:rsidRPr="00D1114E">
        <w:rPr>
          <w:b/>
          <w:bCs/>
        </w:rPr>
        <w:t>ling of Epoch time for assistance information shall be specified for IoT NTN.</w:t>
      </w:r>
    </w:p>
    <w:p w14:paraId="175CEE1E" w14:textId="7B2E98CD" w:rsidR="009339CB" w:rsidRDefault="00601511" w:rsidP="008203E2">
      <w:pPr>
        <w:pStyle w:val="Heading3"/>
        <w:numPr>
          <w:ilvl w:val="0"/>
          <w:numId w:val="12"/>
        </w:numPr>
      </w:pPr>
      <w:r>
        <w:t>Dedicated RRC signalling</w:t>
      </w:r>
    </w:p>
    <w:p w14:paraId="2A72246E" w14:textId="23438A54" w:rsidR="0071760A" w:rsidRDefault="00FA0EDF" w:rsidP="009339CB">
      <w:r>
        <w:t>In the previous RAN2 meeting there was a discussion on whether the satellite assistance information can be provided via dedicated RRC signalling in addition to the broadcast</w:t>
      </w:r>
      <w:r w:rsidR="00EE2C1F">
        <w:t xml:space="preserve"> in NTN SIB.</w:t>
      </w:r>
    </w:p>
    <w:p w14:paraId="3901CB59" w14:textId="16B9ECD3" w:rsidR="00EE2C1F" w:rsidRDefault="00C52806" w:rsidP="009339CB">
      <w:r>
        <w:t>In order to receive s</w:t>
      </w:r>
      <w:r w:rsidR="00EE2C1F">
        <w:t xml:space="preserve">uch dedicated </w:t>
      </w:r>
      <w:r w:rsidR="00A75500">
        <w:t>signalling,</w:t>
      </w:r>
      <w:r w:rsidR="00EE2C1F">
        <w:t xml:space="preserve"> the UE </w:t>
      </w:r>
      <w:r>
        <w:t xml:space="preserve">would have </w:t>
      </w:r>
      <w:r w:rsidR="00EE2C1F">
        <w:t>to become RRC Connected</w:t>
      </w:r>
      <w:r>
        <w:t>. In practice, the UE may have to setup the RRC connection more frequently than what is actually needed, when considering the UE’s traffic profile</w:t>
      </w:r>
      <w:r w:rsidR="00484044">
        <w:t xml:space="preserve">. </w:t>
      </w:r>
      <w:r w:rsidR="00C77E14">
        <w:t>Therefore, there is no need to specify dedicated RRC signalling of satellite assistance information in release 17.</w:t>
      </w:r>
    </w:p>
    <w:p w14:paraId="15D743D3" w14:textId="41F786D6" w:rsidR="00C77E14" w:rsidRPr="00D50ED2" w:rsidRDefault="00C77E14" w:rsidP="009339CB">
      <w:pPr>
        <w:rPr>
          <w:b/>
        </w:rPr>
      </w:pPr>
      <w:r>
        <w:rPr>
          <w:b/>
          <w:bCs/>
        </w:rPr>
        <w:t>Proposal</w:t>
      </w:r>
      <w:r w:rsidR="00A75500">
        <w:rPr>
          <w:b/>
          <w:bCs/>
        </w:rPr>
        <w:t xml:space="preserve"> 3</w:t>
      </w:r>
      <w:r>
        <w:rPr>
          <w:b/>
          <w:bCs/>
        </w:rPr>
        <w:t xml:space="preserve">: </w:t>
      </w:r>
      <w:r w:rsidR="007A6C37" w:rsidRPr="00D50ED2">
        <w:rPr>
          <w:b/>
        </w:rPr>
        <w:t xml:space="preserve">Dedicated RRC signalling of satellite assistance information is not specified in release </w:t>
      </w:r>
      <w:proofErr w:type="gramStart"/>
      <w:r w:rsidR="007A6C37" w:rsidRPr="00D50ED2">
        <w:rPr>
          <w:b/>
        </w:rPr>
        <w:t>17, but</w:t>
      </w:r>
      <w:proofErr w:type="gramEnd"/>
      <w:r w:rsidR="007A6C37" w:rsidRPr="00D50ED2">
        <w:rPr>
          <w:b/>
        </w:rPr>
        <w:t xml:space="preserve"> may be considered for future releases.</w:t>
      </w:r>
    </w:p>
    <w:p w14:paraId="5EC99126" w14:textId="03F3921A" w:rsidR="0089294B" w:rsidRDefault="0089294B" w:rsidP="008203E2">
      <w:pPr>
        <w:pStyle w:val="Heading3"/>
        <w:numPr>
          <w:ilvl w:val="0"/>
          <w:numId w:val="12"/>
        </w:numPr>
      </w:pPr>
      <w:r>
        <w:lastRenderedPageBreak/>
        <w:t>AS-NAS interaction</w:t>
      </w:r>
    </w:p>
    <w:p w14:paraId="3F39E727" w14:textId="431F40EB" w:rsidR="0089294B" w:rsidRDefault="0089294B" w:rsidP="0089294B">
      <w:r>
        <w:t xml:space="preserve">It has been discussed whether there is need for specification of UE AS-NAS interaction, when the UE is out of coverage, </w:t>
      </w:r>
      <w:proofErr w:type="gramStart"/>
      <w:r>
        <w:t>e.g.</w:t>
      </w:r>
      <w:proofErr w:type="gramEnd"/>
      <w:r>
        <w:t xml:space="preserve"> in the discontinuous coverage scenario. </w:t>
      </w:r>
      <w:r w:rsidR="00E72DB5">
        <w:t>According to our understanding this AS-NAS interaction can be handled by UE implementation</w:t>
      </w:r>
      <w:r w:rsidR="003776BE">
        <w:t xml:space="preserve"> and thus no specification effort is needed in release 17.</w:t>
      </w:r>
    </w:p>
    <w:p w14:paraId="22DD61AC" w14:textId="7D0F5B50" w:rsidR="003776BE" w:rsidRPr="00BE6493" w:rsidRDefault="003776BE" w:rsidP="0089294B">
      <w:pPr>
        <w:rPr>
          <w:b/>
        </w:rPr>
      </w:pPr>
      <w:r>
        <w:rPr>
          <w:b/>
          <w:bCs/>
        </w:rPr>
        <w:t>Proposal</w:t>
      </w:r>
      <w:r w:rsidR="00DE785B">
        <w:rPr>
          <w:b/>
          <w:bCs/>
        </w:rPr>
        <w:t xml:space="preserve"> 4</w:t>
      </w:r>
      <w:r>
        <w:rPr>
          <w:b/>
          <w:bCs/>
        </w:rPr>
        <w:t xml:space="preserve">: </w:t>
      </w:r>
      <w:r w:rsidRPr="00BE6493">
        <w:rPr>
          <w:b/>
        </w:rPr>
        <w:t>AS-NAS interaction, when the UE is out of coverage, can be addressed by UE implementation.</w:t>
      </w:r>
      <w:r w:rsidR="00775571" w:rsidRPr="00BE6493">
        <w:rPr>
          <w:b/>
        </w:rPr>
        <w:t xml:space="preserve"> It can be </w:t>
      </w:r>
      <w:r w:rsidR="0030017C" w:rsidRPr="00BE6493">
        <w:rPr>
          <w:b/>
        </w:rPr>
        <w:t xml:space="preserve">further </w:t>
      </w:r>
      <w:r w:rsidR="00775571" w:rsidRPr="00BE6493">
        <w:rPr>
          <w:b/>
        </w:rPr>
        <w:t>discussed in a later release.</w:t>
      </w:r>
    </w:p>
    <w:p w14:paraId="509CC8DE" w14:textId="50CD73B7" w:rsidR="00584F92" w:rsidRDefault="00584F92" w:rsidP="008203E2">
      <w:pPr>
        <w:pStyle w:val="Heading3"/>
        <w:numPr>
          <w:ilvl w:val="0"/>
          <w:numId w:val="12"/>
        </w:numPr>
      </w:pPr>
      <w:r>
        <w:t>Additional parameters for coverage prediction</w:t>
      </w:r>
    </w:p>
    <w:p w14:paraId="5E2CC1C8" w14:textId="698343C5" w:rsidR="00584F92" w:rsidRDefault="00E46EBB" w:rsidP="00584F92">
      <w:r>
        <w:t>Previously, it has been discussed by RAN2 whether it is necessary to specif</w:t>
      </w:r>
      <w:r w:rsidR="00686BF0">
        <w:t>y</w:t>
      </w:r>
      <w:r>
        <w:t xml:space="preserve"> additional parameters for coverage prediction (in addition to the ephemeris). </w:t>
      </w:r>
    </w:p>
    <w:p w14:paraId="6D4B7A6C" w14:textId="6BF1EED5" w:rsidR="001E0E69" w:rsidRDefault="005A01A6" w:rsidP="00584F92">
      <w:r>
        <w:t xml:space="preserve">For earth-moving cells </w:t>
      </w:r>
      <w:r w:rsidR="007A2A7F">
        <w:t xml:space="preserve">the elevation angle or satellite coverage radius can be useful for the UE to </w:t>
      </w:r>
      <w:r w:rsidR="006F4D1F">
        <w:t xml:space="preserve">predict the coverage. Either of those parameters would define a circle on Earth corresponding to the radio coverage. This is under the assumption that </w:t>
      </w:r>
      <w:r w:rsidR="002767CE">
        <w:t>the reference point for the satellite coverage is at Nadir, which will allow the UE to determine the reference point based on the ephemeris.</w:t>
      </w:r>
    </w:p>
    <w:p w14:paraId="3EA465B3" w14:textId="10C8E53E" w:rsidR="0086586E" w:rsidRPr="00ED5C00" w:rsidRDefault="0086586E" w:rsidP="00584F92">
      <w:pPr>
        <w:rPr>
          <w:b/>
        </w:rPr>
      </w:pPr>
      <w:r>
        <w:rPr>
          <w:b/>
          <w:bCs/>
        </w:rPr>
        <w:t>Observation</w:t>
      </w:r>
      <w:r w:rsidR="002E3D23">
        <w:rPr>
          <w:b/>
          <w:bCs/>
        </w:rPr>
        <w:t xml:space="preserve"> 6</w:t>
      </w:r>
      <w:r>
        <w:rPr>
          <w:b/>
          <w:bCs/>
        </w:rPr>
        <w:t xml:space="preserve">: </w:t>
      </w:r>
      <w:r w:rsidR="00F71D64">
        <w:rPr>
          <w:b/>
        </w:rPr>
        <w:t>T</w:t>
      </w:r>
      <w:r w:rsidRPr="00ED5C00">
        <w:rPr>
          <w:b/>
        </w:rPr>
        <w:t>he satellite coverage reference point for earth-moving cells is assumed to be Nadir.</w:t>
      </w:r>
    </w:p>
    <w:p w14:paraId="7ED7454A" w14:textId="52C4E33C" w:rsidR="0086586E" w:rsidRPr="00A2701A" w:rsidRDefault="0086586E" w:rsidP="00584F92">
      <w:pPr>
        <w:rPr>
          <w:b/>
        </w:rPr>
      </w:pPr>
      <w:bookmarkStart w:id="1" w:name="_Hlk101512917"/>
      <w:r>
        <w:rPr>
          <w:b/>
          <w:bCs/>
        </w:rPr>
        <w:t>Proposal</w:t>
      </w:r>
      <w:r w:rsidR="002E3D23">
        <w:rPr>
          <w:b/>
          <w:bCs/>
        </w:rPr>
        <w:t xml:space="preserve"> 5</w:t>
      </w:r>
      <w:r>
        <w:rPr>
          <w:b/>
          <w:bCs/>
        </w:rPr>
        <w:t xml:space="preserve">: </w:t>
      </w:r>
      <w:r w:rsidRPr="00A2701A">
        <w:rPr>
          <w:b/>
        </w:rPr>
        <w:t>Specify elevation angle or satellite coverage radius</w:t>
      </w:r>
      <w:r w:rsidR="009048D3" w:rsidRPr="00A2701A">
        <w:rPr>
          <w:b/>
        </w:rPr>
        <w:t xml:space="preserve"> information</w:t>
      </w:r>
      <w:r w:rsidRPr="00A2701A">
        <w:rPr>
          <w:b/>
        </w:rPr>
        <w:t xml:space="preserve"> for coverage prediction of earth-moving cells.</w:t>
      </w:r>
    </w:p>
    <w:bookmarkEnd w:id="1"/>
    <w:p w14:paraId="130679A4" w14:textId="447C7F03" w:rsidR="002767CE" w:rsidRDefault="003E1261" w:rsidP="00584F92">
      <w:r>
        <w:t xml:space="preserve">For earth-fixed cell the </w:t>
      </w:r>
      <w:r w:rsidR="009B1713">
        <w:t xml:space="preserve">cell </w:t>
      </w:r>
      <w:r>
        <w:t>reference point and the cell coverage radius can be useful the UE. For earth-fixed cells it is not feasible to use satellite coverage radius, because the satellite may use spot beams</w:t>
      </w:r>
      <w:r w:rsidR="00102DFA">
        <w:t xml:space="preserve"> to </w:t>
      </w:r>
      <w:r w:rsidR="00C828AB">
        <w:t>e.g.,</w:t>
      </w:r>
      <w:r w:rsidR="00102DFA">
        <w:t xml:space="preserve"> provide coverage at islands in </w:t>
      </w:r>
      <w:r w:rsidR="0086586E">
        <w:t>an</w:t>
      </w:r>
      <w:r w:rsidR="00102DFA">
        <w:t xml:space="preserve"> ocean</w:t>
      </w:r>
      <w:r w:rsidR="0086586E">
        <w:t>.</w:t>
      </w:r>
      <w:r w:rsidR="00407BA7">
        <w:t xml:space="preserve"> Furthermore, the UE should be aware of when an earth-fixed cell will start and stop providing coverage</w:t>
      </w:r>
      <w:r w:rsidR="009B1713">
        <w:t xml:space="preserve"> around a specific cell reference point.</w:t>
      </w:r>
    </w:p>
    <w:p w14:paraId="60B2AF99" w14:textId="65DDCCDE" w:rsidR="009B1713" w:rsidRPr="002E566B" w:rsidRDefault="009B1713" w:rsidP="009B1713">
      <w:pPr>
        <w:rPr>
          <w:b/>
        </w:rPr>
      </w:pPr>
      <w:r>
        <w:rPr>
          <w:b/>
          <w:bCs/>
        </w:rPr>
        <w:t>Proposal</w:t>
      </w:r>
      <w:r w:rsidR="002E3D23">
        <w:rPr>
          <w:b/>
          <w:bCs/>
        </w:rPr>
        <w:t xml:space="preserve"> 6</w:t>
      </w:r>
      <w:r>
        <w:rPr>
          <w:b/>
          <w:bCs/>
        </w:rPr>
        <w:t xml:space="preserve">: </w:t>
      </w:r>
      <w:r w:rsidRPr="002E566B">
        <w:rPr>
          <w:b/>
        </w:rPr>
        <w:t>Specify cell coverage radius and cell reference point</w:t>
      </w:r>
      <w:r w:rsidR="009048D3" w:rsidRPr="002E566B">
        <w:rPr>
          <w:b/>
        </w:rPr>
        <w:t xml:space="preserve"> information</w:t>
      </w:r>
      <w:r w:rsidRPr="002E566B">
        <w:rPr>
          <w:b/>
        </w:rPr>
        <w:t xml:space="preserve"> for coverage prediction of earth-</w:t>
      </w:r>
      <w:r w:rsidR="009048D3" w:rsidRPr="002E566B">
        <w:rPr>
          <w:b/>
        </w:rPr>
        <w:t>fixed</w:t>
      </w:r>
      <w:r w:rsidRPr="002E566B">
        <w:rPr>
          <w:b/>
        </w:rPr>
        <w:t xml:space="preserve"> cells.</w:t>
      </w:r>
    </w:p>
    <w:p w14:paraId="505167AD" w14:textId="0E170188" w:rsidR="009B1713" w:rsidRDefault="00CD24F9" w:rsidP="008203E2">
      <w:pPr>
        <w:pStyle w:val="Heading3"/>
        <w:numPr>
          <w:ilvl w:val="0"/>
          <w:numId w:val="12"/>
        </w:numPr>
      </w:pPr>
      <w:r>
        <w:t xml:space="preserve">Provisioning of </w:t>
      </w:r>
      <w:r w:rsidR="00A3677C">
        <w:t>parameters for coverage prediction</w:t>
      </w:r>
    </w:p>
    <w:p w14:paraId="611B24D2" w14:textId="3B7531B7" w:rsidR="00BA42D7" w:rsidRDefault="00A3677C" w:rsidP="00584F92">
      <w:r>
        <w:t>Based on the RAN2 discussions it is likely that the network need</w:t>
      </w:r>
      <w:r w:rsidR="00C828AB">
        <w:t>s</w:t>
      </w:r>
      <w:r>
        <w:t xml:space="preserve"> to provide at least two types of ephemeris </w:t>
      </w:r>
      <w:r w:rsidR="002E3D23">
        <w:t xml:space="preserve">data </w:t>
      </w:r>
      <w:r>
        <w:t xml:space="preserve">and additional parameters (cell/satellite coverage radius etc.) for </w:t>
      </w:r>
      <w:r w:rsidR="00FB3438">
        <w:t>UE coverage prediction.</w:t>
      </w:r>
    </w:p>
    <w:p w14:paraId="04551604" w14:textId="0023F0AD" w:rsidR="00FB3438" w:rsidRDefault="00C828AB" w:rsidP="00584F92">
      <w:r>
        <w:t>Considering the NB-IoT maximum SIB size of 85 bytes</w:t>
      </w:r>
      <w:r w:rsidR="0060716E">
        <w:t xml:space="preserve"> (117</w:t>
      </w:r>
      <w:r w:rsidR="0042261C">
        <w:t xml:space="preserve"> bytes for </w:t>
      </w:r>
      <w:proofErr w:type="spellStart"/>
      <w:r w:rsidR="0042261C">
        <w:t>eMTC</w:t>
      </w:r>
      <w:proofErr w:type="spellEnd"/>
      <w:r w:rsidR="0042261C">
        <w:t>)</w:t>
      </w:r>
      <w:r>
        <w:t xml:space="preserve"> </w:t>
      </w:r>
      <w:r w:rsidR="00C14F96">
        <w:t xml:space="preserve">it will be challenging to accommodate </w:t>
      </w:r>
      <w:r w:rsidR="00070B8C">
        <w:t xml:space="preserve">all the relevant information in one SIB transmission. </w:t>
      </w:r>
      <w:r w:rsidR="00E70E44">
        <w:t xml:space="preserve">As noted in </w:t>
      </w:r>
      <w:r w:rsidR="00BD3BF6" w:rsidRPr="00BD3BF6">
        <w:t>R2-2203860</w:t>
      </w:r>
      <w:r w:rsidR="00BD3BF6">
        <w:t xml:space="preserve"> the instantaneous orbital elements (co</w:t>
      </w:r>
      <w:r w:rsidR="004737C7">
        <w:t xml:space="preserve">ncerning the </w:t>
      </w:r>
      <w:r w:rsidR="001327AC">
        <w:t xml:space="preserve">serving cell satellite) require 18 bytes, while the mean </w:t>
      </w:r>
      <w:r w:rsidR="00CC0EEF">
        <w:t xml:space="preserve">ephemeris require 22-33 bytes. </w:t>
      </w:r>
    </w:p>
    <w:p w14:paraId="0F5F407A" w14:textId="066AA983" w:rsidR="00D5568C" w:rsidRDefault="00D5568C" w:rsidP="00584F92">
      <w:r>
        <w:t>Thus</w:t>
      </w:r>
      <w:r w:rsidR="00A54AB6">
        <w:t>,</w:t>
      </w:r>
      <w:r>
        <w:t xml:space="preserve"> if</w:t>
      </w:r>
      <w:r w:rsidR="006850D0">
        <w:t xml:space="preserve"> the </w:t>
      </w:r>
      <w:r w:rsidR="00DC62CC">
        <w:t xml:space="preserve">satellite assistance information is composed of the instantaneous orbital elements and two sets of mean </w:t>
      </w:r>
      <w:proofErr w:type="gramStart"/>
      <w:r w:rsidR="00DC62CC">
        <w:t>ephemeris</w:t>
      </w:r>
      <w:proofErr w:type="gramEnd"/>
      <w:r w:rsidR="00DC62CC">
        <w:t xml:space="preserve"> there may be as little as </w:t>
      </w:r>
      <w:r w:rsidR="00AD0D9C">
        <w:t xml:space="preserve">85 bytes – 18 bytes – 2*33 bytes = </w:t>
      </w:r>
      <w:r w:rsidR="00DC62CC">
        <w:t>1 byte left for remaining additional parameters.</w:t>
      </w:r>
      <w:r w:rsidR="001B4E85">
        <w:t xml:space="preserve"> Two sets of mean </w:t>
      </w:r>
      <w:proofErr w:type="gramStart"/>
      <w:r w:rsidR="001B4E85">
        <w:t>ephemeris</w:t>
      </w:r>
      <w:proofErr w:type="gramEnd"/>
      <w:r w:rsidR="001B4E85">
        <w:t xml:space="preserve"> will correspond to two different orbits. </w:t>
      </w:r>
      <w:r w:rsidR="001721F7">
        <w:t>It may be relevant for a UE to be aware of multiple orbits in the discontinuous coverage scenario due to the challenging combination of a low number of satellites per orbit and impact of Earth rotation on the time until a satellite revisits the same area on Earth</w:t>
      </w:r>
      <w:r w:rsidR="00056A1F">
        <w:t>.</w:t>
      </w:r>
    </w:p>
    <w:p w14:paraId="45C86918" w14:textId="372F3860" w:rsidR="00F767A0" w:rsidRPr="00273105" w:rsidRDefault="00F767A0" w:rsidP="00584F92">
      <w:pPr>
        <w:rPr>
          <w:b/>
        </w:rPr>
      </w:pPr>
      <w:r>
        <w:rPr>
          <w:b/>
          <w:bCs/>
        </w:rPr>
        <w:t>Observation</w:t>
      </w:r>
      <w:r w:rsidR="002E3D23">
        <w:rPr>
          <w:b/>
          <w:bCs/>
        </w:rPr>
        <w:t xml:space="preserve"> 7</w:t>
      </w:r>
      <w:r>
        <w:rPr>
          <w:b/>
          <w:bCs/>
        </w:rPr>
        <w:t xml:space="preserve">: </w:t>
      </w:r>
      <w:r w:rsidR="00D436C5" w:rsidRPr="00273105">
        <w:rPr>
          <w:b/>
        </w:rPr>
        <w:t>The NB-IoT</w:t>
      </w:r>
      <w:r w:rsidR="00652399" w:rsidRPr="00273105">
        <w:rPr>
          <w:b/>
        </w:rPr>
        <w:t xml:space="preserve"> </w:t>
      </w:r>
      <w:r w:rsidR="00DC75BC" w:rsidRPr="00273105">
        <w:rPr>
          <w:b/>
        </w:rPr>
        <w:t xml:space="preserve">NTN SIB </w:t>
      </w:r>
      <w:r w:rsidR="006961FB" w:rsidRPr="00273105">
        <w:rPr>
          <w:b/>
        </w:rPr>
        <w:t>will not have room for more than 1 byte</w:t>
      </w:r>
      <w:r w:rsidR="00DF0A19" w:rsidRPr="00273105">
        <w:rPr>
          <w:b/>
        </w:rPr>
        <w:t xml:space="preserve"> of</w:t>
      </w:r>
      <w:r w:rsidR="006961FB" w:rsidRPr="00273105">
        <w:rPr>
          <w:b/>
        </w:rPr>
        <w:t xml:space="preserve"> additional parameters if the instantaneous orbital elements and two sets of mean </w:t>
      </w:r>
      <w:proofErr w:type="gramStart"/>
      <w:r w:rsidR="006961FB" w:rsidRPr="00273105">
        <w:rPr>
          <w:b/>
        </w:rPr>
        <w:t>ephemeris</w:t>
      </w:r>
      <w:proofErr w:type="gramEnd"/>
      <w:r w:rsidR="006961FB" w:rsidRPr="00273105">
        <w:rPr>
          <w:b/>
        </w:rPr>
        <w:t xml:space="preserve"> are included.</w:t>
      </w:r>
    </w:p>
    <w:p w14:paraId="000B721B" w14:textId="35A56A55" w:rsidR="00E76741" w:rsidRDefault="00A54AB6" w:rsidP="00E76741">
      <w:r>
        <w:t xml:space="preserve">Furthermore, it is worth noting that </w:t>
      </w:r>
      <w:r w:rsidR="00E76741">
        <w:t>UEs have different device and traffic profiles requiring them to be active at different points in time</w:t>
      </w:r>
      <w:r w:rsidR="00807431">
        <w:t xml:space="preserve">. Therefore, there may be a need for the satellite assistance information </w:t>
      </w:r>
      <w:r w:rsidR="00E76741">
        <w:t>to contain multiple satellite ephemeris sets defining coverage at a wide range of time instances. Thus, it is evident that each individual UE may only be interested in a subset of the ephemeris, which fits the time schedule where the UE expects to be connected.</w:t>
      </w:r>
    </w:p>
    <w:p w14:paraId="52253413" w14:textId="75211C04" w:rsidR="00E76741" w:rsidRPr="002C5743" w:rsidRDefault="00E76741" w:rsidP="00E76741">
      <w:pPr>
        <w:rPr>
          <w:b/>
        </w:rPr>
      </w:pPr>
      <w:r>
        <w:rPr>
          <w:b/>
          <w:bCs/>
        </w:rPr>
        <w:t>Observation</w:t>
      </w:r>
      <w:r w:rsidR="002E3D23">
        <w:rPr>
          <w:b/>
          <w:bCs/>
        </w:rPr>
        <w:t xml:space="preserve"> 8</w:t>
      </w:r>
      <w:r>
        <w:rPr>
          <w:b/>
          <w:bCs/>
        </w:rPr>
        <w:t xml:space="preserve">: </w:t>
      </w:r>
      <w:r w:rsidRPr="002C5743">
        <w:rPr>
          <w:b/>
        </w:rPr>
        <w:t>Each UE may only need a subset of the satellite ephemeris sets depending on the device and traffic profile.</w:t>
      </w:r>
    </w:p>
    <w:p w14:paraId="068F7A16" w14:textId="0478AF6F" w:rsidR="00E76741" w:rsidRDefault="00E76741" w:rsidP="001B7291">
      <w:pPr>
        <w:rPr>
          <w:b/>
          <w:bCs/>
        </w:rPr>
      </w:pPr>
      <w:r>
        <w:t>With current SIB provisioning means the UE will have to receive the entire</w:t>
      </w:r>
      <w:r w:rsidR="008B2BA8">
        <w:t xml:space="preserve"> NTN</w:t>
      </w:r>
      <w:r>
        <w:t xml:space="preserve"> SIB to obtain the target subset(s)</w:t>
      </w:r>
      <w:r w:rsidR="003A626B">
        <w:t xml:space="preserve"> of ephemeris</w:t>
      </w:r>
      <w:r>
        <w:t xml:space="preserve">. This impacts the total time the UE is ON with no benefit for the UE. If the network intends to provide information on many satellites it could also be difficult for the network to provide the information without exceeding the SIB size limitations </w:t>
      </w:r>
      <w:r w:rsidR="00106EA2">
        <w:t>discussed above</w:t>
      </w:r>
      <w:r>
        <w:t>.</w:t>
      </w:r>
    </w:p>
    <w:p w14:paraId="494B57C3" w14:textId="7F86CCC5" w:rsidR="00E76741" w:rsidRDefault="00E76741" w:rsidP="00E76741">
      <w:r>
        <w:lastRenderedPageBreak/>
        <w:t>One alternative method, which could be considered by RAN2 is to split the signalling of ephemeris into segments, such that the NTN ephemeris SIB at one transmission occasion (recall SIB is repeated with a certain periodicity) covers one subset of the ephemeris and at the next occasion another subset. Therefore, the network can first determine future coverage opportunities for a number of satellites in the time domain and then segment the ephemeris such that the first segment contains information for coverage in the interval 0-T, the next segment T-2T and so forth.</w:t>
      </w:r>
      <w:r>
        <w:rPr>
          <w:rStyle w:val="Emphasis"/>
          <w:rFonts w:ascii="Segoe UI" w:hAnsi="Segoe UI" w:cs="Segoe UI"/>
          <w:color w:val="242424"/>
          <w:shd w:val="clear" w:color="auto" w:fill="FFFFFF"/>
        </w:rPr>
        <w:t> </w:t>
      </w:r>
      <w:r>
        <w:t xml:space="preserve">If the network provides the mapping between transmission occasions and ephemeris subsets the UE is able to selectively receive only the subset it </w:t>
      </w:r>
      <w:r w:rsidR="0008363B">
        <w:t>needs,</w:t>
      </w:r>
      <w:r>
        <w:t xml:space="preserve"> and the network is able to provide</w:t>
      </w:r>
      <w:r w:rsidR="00AA6009">
        <w:t xml:space="preserve"> ephemeris</w:t>
      </w:r>
      <w:r>
        <w:t xml:space="preserve"> information on more satellites. </w:t>
      </w:r>
      <w:r w:rsidR="0082088C">
        <w:fldChar w:fldCharType="begin"/>
      </w:r>
      <w:r w:rsidR="0082088C">
        <w:instrText xml:space="preserve"> REF _Ref101514844 \h </w:instrText>
      </w:r>
      <w:r w:rsidR="0082088C">
        <w:fldChar w:fldCharType="separate"/>
      </w:r>
      <w:r w:rsidR="0082088C">
        <w:t xml:space="preserve">Figure </w:t>
      </w:r>
      <w:r w:rsidR="0082088C">
        <w:rPr>
          <w:noProof/>
        </w:rPr>
        <w:t>2</w:t>
      </w:r>
      <w:r w:rsidR="0082088C">
        <w:fldChar w:fldCharType="end"/>
      </w:r>
      <w:r w:rsidR="0082088C">
        <w:t xml:space="preserve"> </w:t>
      </w:r>
      <w:r>
        <w:t>provides an example of how ephemeris for different satellites can be split into different SIB occasions.</w:t>
      </w:r>
    </w:p>
    <w:p w14:paraId="4CBFDAE8" w14:textId="3D6F72B2" w:rsidR="00E76741" w:rsidRPr="00BC770A" w:rsidRDefault="00E76741" w:rsidP="00E76741">
      <w:pPr>
        <w:rPr>
          <w:b/>
        </w:rPr>
      </w:pPr>
      <w:r>
        <w:rPr>
          <w:b/>
          <w:bCs/>
        </w:rPr>
        <w:t>Proposal</w:t>
      </w:r>
      <w:r w:rsidR="002E3D23">
        <w:rPr>
          <w:b/>
          <w:bCs/>
        </w:rPr>
        <w:t xml:space="preserve"> 7</w:t>
      </w:r>
      <w:r>
        <w:rPr>
          <w:b/>
          <w:bCs/>
        </w:rPr>
        <w:t xml:space="preserve">: </w:t>
      </w:r>
      <w:r w:rsidRPr="00BC770A">
        <w:rPr>
          <w:b/>
        </w:rPr>
        <w:t xml:space="preserve">RAN2 to discuss how a UE can read only a subset of </w:t>
      </w:r>
      <w:r w:rsidR="00405B2F" w:rsidRPr="00BC770A">
        <w:rPr>
          <w:b/>
        </w:rPr>
        <w:t>the NTN</w:t>
      </w:r>
      <w:r w:rsidRPr="00BC770A">
        <w:rPr>
          <w:b/>
        </w:rPr>
        <w:t xml:space="preserve"> SIB, when the </w:t>
      </w:r>
      <w:r w:rsidR="00405B2F" w:rsidRPr="00BC770A">
        <w:rPr>
          <w:b/>
        </w:rPr>
        <w:t xml:space="preserve">NTN </w:t>
      </w:r>
      <w:r w:rsidRPr="00BC770A">
        <w:rPr>
          <w:b/>
        </w:rPr>
        <w:t xml:space="preserve">SIB has different </w:t>
      </w:r>
      <w:r w:rsidR="00405B2F" w:rsidRPr="00BC770A">
        <w:rPr>
          <w:b/>
        </w:rPr>
        <w:t xml:space="preserve">ephemeris </w:t>
      </w:r>
      <w:r w:rsidRPr="00BC770A">
        <w:rPr>
          <w:b/>
        </w:rPr>
        <w:t>content at different occasions.</w:t>
      </w:r>
    </w:p>
    <w:p w14:paraId="374570FE" w14:textId="77777777" w:rsidR="00AA6009" w:rsidRDefault="00E76741" w:rsidP="00AA6009">
      <w:pPr>
        <w:keepNext/>
        <w:jc w:val="center"/>
      </w:pPr>
      <w:r>
        <w:rPr>
          <w:noProof/>
        </w:rPr>
        <w:drawing>
          <wp:inline distT="0" distB="0" distL="0" distR="0" wp14:anchorId="771BC96E" wp14:editId="4D2C4B93">
            <wp:extent cx="4786630" cy="1490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6630" cy="1490980"/>
                    </a:xfrm>
                    <a:prstGeom prst="rect">
                      <a:avLst/>
                    </a:prstGeom>
                    <a:noFill/>
                    <a:ln>
                      <a:noFill/>
                    </a:ln>
                  </pic:spPr>
                </pic:pic>
              </a:graphicData>
            </a:graphic>
          </wp:inline>
        </w:drawing>
      </w:r>
    </w:p>
    <w:p w14:paraId="773DE3F9" w14:textId="216F352B" w:rsidR="00E76741" w:rsidRDefault="00AA6009" w:rsidP="00AA6009">
      <w:pPr>
        <w:pStyle w:val="Caption"/>
        <w:jc w:val="center"/>
      </w:pPr>
      <w:bookmarkStart w:id="2" w:name="_Ref101514844"/>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9E5BA9">
        <w:t>Example of segmentation of satellite ephemeris into SIB transmission occasions.</w:t>
      </w:r>
    </w:p>
    <w:p w14:paraId="42576652" w14:textId="77777777" w:rsidR="008203E2" w:rsidRPr="008203E2" w:rsidRDefault="008203E2" w:rsidP="008203E2">
      <w:pPr>
        <w:rPr>
          <w:lang w:val="en-US"/>
        </w:rPr>
      </w:pPr>
    </w:p>
    <w:p w14:paraId="6327A5E6" w14:textId="530527D9" w:rsidR="009339CB" w:rsidRPr="006E13D1" w:rsidRDefault="009339CB" w:rsidP="009339CB">
      <w:pPr>
        <w:pStyle w:val="Heading2"/>
      </w:pPr>
      <w:r>
        <w:t>2</w:t>
      </w:r>
      <w:r w:rsidRPr="006E13D1">
        <w:t>.2</w:t>
      </w:r>
      <w:r w:rsidRPr="006E13D1">
        <w:tab/>
      </w:r>
      <w:r w:rsidR="00205136" w:rsidRPr="00205136">
        <w:t>GNSS Position Validity</w:t>
      </w:r>
    </w:p>
    <w:p w14:paraId="48155279" w14:textId="77777777" w:rsidR="00073B75" w:rsidRPr="003830B3" w:rsidRDefault="00073B75" w:rsidP="00073B75">
      <w:r w:rsidRPr="003830B3">
        <w:t>It has been agreed in RAN2-117e meeting that, UE will report the remaining GNSS validity duration to the network as RAN1 agree</w:t>
      </w:r>
      <w:r>
        <w:t>ment</w:t>
      </w:r>
      <w:r w:rsidRPr="003830B3">
        <w:t>.</w:t>
      </w:r>
      <w:r>
        <w:t xml:space="preserve"> However, the signalling details such as the value range and in which message the information should be included are still open.</w:t>
      </w:r>
    </w:p>
    <w:tbl>
      <w:tblPr>
        <w:tblStyle w:val="TableGrid"/>
        <w:tblW w:w="0" w:type="auto"/>
        <w:tblLook w:val="04A0" w:firstRow="1" w:lastRow="0" w:firstColumn="1" w:lastColumn="0" w:noHBand="0" w:noVBand="1"/>
      </w:tblPr>
      <w:tblGrid>
        <w:gridCol w:w="9631"/>
      </w:tblGrid>
      <w:tr w:rsidR="00073B75" w14:paraId="148582CF" w14:textId="77777777" w:rsidTr="00FE7100">
        <w:tc>
          <w:tcPr>
            <w:tcW w:w="9631" w:type="dxa"/>
          </w:tcPr>
          <w:p w14:paraId="7509D035" w14:textId="77777777" w:rsidR="00073B75" w:rsidRPr="008C3B3D" w:rsidRDefault="00073B75" w:rsidP="00FE7100">
            <w:pPr>
              <w:pStyle w:val="Agreement"/>
              <w:rPr>
                <w:rFonts w:ascii="Times New Roman" w:hAnsi="Times New Roman"/>
                <w:b w:val="0"/>
                <w:bCs/>
              </w:rPr>
            </w:pPr>
            <w:r w:rsidRPr="008C3B3D">
              <w:rPr>
                <w:rFonts w:ascii="Times New Roman" w:hAnsi="Times New Roman"/>
                <w:b w:val="0"/>
                <w:bCs/>
              </w:rPr>
              <w:t xml:space="preserve">P2: RAN2 will follow the RAN1 agreement that UE will report the remaining GNSS validity duration to the network. FFS: value range (not clear if the values of RAN1 agreement can be used). FFS which message. </w:t>
            </w:r>
          </w:p>
        </w:tc>
      </w:tr>
    </w:tbl>
    <w:p w14:paraId="60F7F4EC" w14:textId="77777777" w:rsidR="00073B75" w:rsidRPr="003830B3" w:rsidRDefault="00073B75" w:rsidP="00073B75">
      <w:pPr>
        <w:rPr>
          <w:sz w:val="2"/>
          <w:szCs w:val="2"/>
        </w:rPr>
      </w:pPr>
    </w:p>
    <w:p w14:paraId="237BE4A4" w14:textId="77777777" w:rsidR="00073B75" w:rsidRPr="00B36C7D" w:rsidRDefault="00073B75" w:rsidP="00073B75">
      <w:r>
        <w:t xml:space="preserve">For the value range, </w:t>
      </w:r>
      <w:r w:rsidRPr="00B36C7D">
        <w:t>RAN1</w:t>
      </w:r>
      <w:r>
        <w:t xml:space="preserve"> agreed a list of value start from 10 second</w:t>
      </w:r>
      <w:r>
        <w:rPr>
          <w:rFonts w:hint="eastAsia"/>
          <w:lang w:eastAsia="zh-CN"/>
        </w:rPr>
        <w:t>s</w:t>
      </w:r>
      <w:r>
        <w:t xml:space="preserve"> to infinity</w:t>
      </w:r>
      <w:r w:rsidRPr="00B36C7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3B75" w:rsidRPr="001E1629" w14:paraId="13B08270" w14:textId="77777777" w:rsidTr="00FE7100">
        <w:tc>
          <w:tcPr>
            <w:tcW w:w="9631" w:type="dxa"/>
            <w:shd w:val="clear" w:color="auto" w:fill="auto"/>
          </w:tcPr>
          <w:p w14:paraId="62FF386D" w14:textId="77777777" w:rsidR="00073B75" w:rsidRPr="001E1629" w:rsidRDefault="00073B75" w:rsidP="00FE7100">
            <w:pPr>
              <w:rPr>
                <w:rFonts w:cs="Arial"/>
                <w:bCs/>
                <w:iCs/>
              </w:rPr>
            </w:pPr>
            <w:r w:rsidRPr="001E1629">
              <w:rPr>
                <w:rFonts w:cs="Arial"/>
                <w:bCs/>
                <w:iCs/>
                <w:highlight w:val="green"/>
              </w:rPr>
              <w:t>Agreement:</w:t>
            </w:r>
          </w:p>
          <w:p w14:paraId="7424870F" w14:textId="77777777" w:rsidR="00073B75" w:rsidRPr="003830B3" w:rsidRDefault="00073B75" w:rsidP="00FE7100">
            <w:pPr>
              <w:rPr>
                <w:rFonts w:cs="Arial"/>
                <w:iCs/>
              </w:rPr>
            </w:pPr>
            <w:r w:rsidRPr="003830B3">
              <w:rPr>
                <w:rFonts w:cs="Arial"/>
                <w:iCs/>
              </w:rPr>
              <w:t>The UE autonomously determines its GNSS validity duration X and reports information associated with this valid duration to the network via RRC signalling.</w:t>
            </w:r>
          </w:p>
          <w:p w14:paraId="385E4602" w14:textId="77777777" w:rsidR="00073B75" w:rsidRPr="003830B3" w:rsidRDefault="00073B75" w:rsidP="00073B75">
            <w:pPr>
              <w:pStyle w:val="ListParagraph"/>
              <w:widowControl w:val="0"/>
              <w:numPr>
                <w:ilvl w:val="0"/>
                <w:numId w:val="10"/>
              </w:numPr>
              <w:ind w:left="720"/>
              <w:contextualSpacing w:val="0"/>
              <w:jc w:val="both"/>
              <w:rPr>
                <w:rFonts w:cs="Arial"/>
                <w:iCs/>
                <w:lang w:val="da-DK"/>
              </w:rPr>
            </w:pPr>
            <w:r w:rsidRPr="00902FF5">
              <w:rPr>
                <w:rFonts w:cs="Arial"/>
                <w:iCs/>
                <w:lang w:val="da-DK"/>
              </w:rPr>
              <w:t xml:space="preserve">X = {10s, 20s, 30s, 40s, 50s, 60s, 5 min, 10 min, 15 min, 20 min, 25 min, 30 min, 60 min, 90 min, 120 min, </w:t>
            </w:r>
            <w:proofErr w:type="spellStart"/>
            <w:r w:rsidRPr="00902FF5">
              <w:rPr>
                <w:rFonts w:cs="Arial"/>
                <w:iCs/>
                <w:lang w:val="da-DK"/>
              </w:rPr>
              <w:t>infinity</w:t>
            </w:r>
            <w:proofErr w:type="spellEnd"/>
            <w:r>
              <w:rPr>
                <w:rFonts w:cs="Arial"/>
                <w:iCs/>
                <w:lang w:val="da-DK"/>
              </w:rPr>
              <w:t>}</w:t>
            </w:r>
          </w:p>
        </w:tc>
      </w:tr>
    </w:tbl>
    <w:p w14:paraId="7588AFA4" w14:textId="77777777" w:rsidR="00073B75" w:rsidRPr="008C3B3D" w:rsidRDefault="00073B75" w:rsidP="00073B75">
      <w:pPr>
        <w:rPr>
          <w:sz w:val="2"/>
          <w:szCs w:val="2"/>
        </w:rPr>
      </w:pPr>
    </w:p>
    <w:p w14:paraId="17C7262F" w14:textId="4E776787" w:rsidR="00073B75" w:rsidRDefault="00073B75" w:rsidP="00073B75">
      <w:r>
        <w:t xml:space="preserve">We understand the value </w:t>
      </w:r>
      <w:r w:rsidRPr="00F164D0">
        <w:rPr>
          <w:i/>
          <w:iCs/>
        </w:rPr>
        <w:t>infinity</w:t>
      </w:r>
      <w:r>
        <w:t xml:space="preserve"> can be used for stationary UE. </w:t>
      </w:r>
      <w:r w:rsidR="00FF579D">
        <w:t>However, f</w:t>
      </w:r>
      <w:r>
        <w:t xml:space="preserve">or the very lower value such 10 seconds, 20 seconds, company have doubt since it </w:t>
      </w:r>
      <w:r w:rsidRPr="008C3B3D">
        <w:rPr>
          <w:rFonts w:eastAsia="宋体"/>
        </w:rPr>
        <w:t>will be challenging for the NW</w:t>
      </w:r>
      <w:r>
        <w:t xml:space="preserve"> to complete the data transmission with huge repetitions, especially for NB-IoT. While if the UE is moving, we think the lower GNSS validity duration may also need to be supported.  </w:t>
      </w:r>
    </w:p>
    <w:p w14:paraId="4F8583D7" w14:textId="77777777" w:rsidR="00A333CF" w:rsidRDefault="00073B75" w:rsidP="00073B75">
      <w:r>
        <w:t>For example, with the UE movement, the aging GNSS location may cause TA estimation error.  To meet RAN4 requirement</w:t>
      </w:r>
      <w:r w:rsidR="00A333CF">
        <w:t xml:space="preserve"> on </w:t>
      </w:r>
      <w:r w:rsidR="00A333CF" w:rsidRPr="00EB4E32">
        <w:t>transmission timing error</w:t>
      </w:r>
      <w:r>
        <w:t xml:space="preserve"> (e.g., </w:t>
      </w:r>
      <w:r w:rsidR="00A333CF">
        <w:t xml:space="preserve">error threshold </w:t>
      </w:r>
      <w:proofErr w:type="spellStart"/>
      <w:r w:rsidR="00A333CF">
        <w:t>Te</w:t>
      </w:r>
      <w:proofErr w:type="spellEnd"/>
      <w:r w:rsidR="00A333CF">
        <w:t xml:space="preserve"> as defined </w:t>
      </w:r>
      <w:r>
        <w:t xml:space="preserve">in TS 36.133), the GNSS validity duration should be configured to a proper value which the TA estimation error is less than the </w:t>
      </w:r>
      <w:proofErr w:type="spellStart"/>
      <w:r>
        <w:t>Te</w:t>
      </w:r>
      <w:proofErr w:type="spellEnd"/>
      <w:r>
        <w:t xml:space="preserve"> threshold. As illustrated in Figure</w:t>
      </w:r>
      <w:r w:rsidR="00A333CF">
        <w:t>3</w:t>
      </w:r>
      <w:r>
        <w:t xml:space="preserve"> below, i</w:t>
      </w:r>
      <w:r w:rsidRPr="00620D98">
        <w:t>n the worst-case scenario (10⁰ elevation angle), the timing accuracy requirement corresponds to 126 m</w:t>
      </w:r>
      <w:r>
        <w:t>eter</w:t>
      </w:r>
      <w:r w:rsidRPr="00620D98">
        <w:t xml:space="preserve"> and </w:t>
      </w:r>
      <w:proofErr w:type="gramStart"/>
      <w:r w:rsidRPr="00620D98">
        <w:t>38 m</w:t>
      </w:r>
      <w:r>
        <w:t>eter</w:t>
      </w:r>
      <w:proofErr w:type="gramEnd"/>
      <w:r w:rsidRPr="00620D98">
        <w:t xml:space="preserve"> UE location error respectively for NB-IoT (</w:t>
      </w:r>
      <w:proofErr w:type="spellStart"/>
      <w:r w:rsidRPr="00620D98">
        <w:t>Te</w:t>
      </w:r>
      <w:proofErr w:type="spellEnd"/>
      <w:r w:rsidRPr="00620D98">
        <w:t xml:space="preserve"> = 80 Ts) and </w:t>
      </w:r>
      <w:proofErr w:type="spellStart"/>
      <w:r w:rsidRPr="00620D98">
        <w:t>eMTC</w:t>
      </w:r>
      <w:proofErr w:type="spellEnd"/>
      <w:r w:rsidRPr="00620D98">
        <w:t xml:space="preserve"> (</w:t>
      </w:r>
      <w:proofErr w:type="spellStart"/>
      <w:r w:rsidRPr="00620D98">
        <w:t>Te</w:t>
      </w:r>
      <w:proofErr w:type="spellEnd"/>
      <w:r w:rsidRPr="00620D98">
        <w:t xml:space="preserve"> = 24 Ts).</w:t>
      </w:r>
      <w:r>
        <w:t xml:space="preserve"> </w:t>
      </w:r>
    </w:p>
    <w:p w14:paraId="4E109970" w14:textId="317ACFE0" w:rsidR="00073B75" w:rsidRDefault="00073B75" w:rsidP="00073B75">
      <w:r>
        <w:t>For a moving UE, it can easily move 126 m or 38 m in 10 second</w:t>
      </w:r>
      <w:r w:rsidR="00A573C7">
        <w:t>s</w:t>
      </w:r>
      <w:r>
        <w:t xml:space="preserve">. For example, </w:t>
      </w:r>
      <w:r w:rsidRPr="00620D98">
        <w:t>if UE is on a truck moving with 80 km/h (about 22 m/s) it would take less than 6 second</w:t>
      </w:r>
      <w:r>
        <w:t>s</w:t>
      </w:r>
      <w:r w:rsidRPr="00620D98">
        <w:t xml:space="preserve"> to violate the requirement</w:t>
      </w:r>
      <w:r>
        <w:t>.</w:t>
      </w:r>
    </w:p>
    <w:p w14:paraId="6DDB38A6" w14:textId="77777777" w:rsidR="00073B75" w:rsidRDefault="00073B75" w:rsidP="00073B75">
      <w:pPr>
        <w:jc w:val="center"/>
      </w:pPr>
      <w:r w:rsidRPr="00620D98">
        <w:rPr>
          <w:noProof/>
        </w:rPr>
        <w:lastRenderedPageBreak/>
        <w:drawing>
          <wp:inline distT="0" distB="0" distL="0" distR="0" wp14:anchorId="5421BCC9" wp14:editId="2D543E1E">
            <wp:extent cx="2933457" cy="2199255"/>
            <wp:effectExtent l="0" t="0" r="635" b="0"/>
            <wp:docPr id="7" name="Picture 6" descr="Chart, line chart&#10;&#10;Description automatically generated">
              <a:extLst xmlns:a="http://schemas.openxmlformats.org/drawingml/2006/main">
                <a:ext uri="{FF2B5EF4-FFF2-40B4-BE49-F238E27FC236}">
                  <a16:creationId xmlns:a16="http://schemas.microsoft.com/office/drawing/2014/main" id="{ABE065B4-1AC2-4055-AE84-F5BCC5EE1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ABE065B4-1AC2-4055-AE84-F5BCC5EE1F00}"/>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3457" cy="2199255"/>
                    </a:xfrm>
                    <a:prstGeom prst="rect">
                      <a:avLst/>
                    </a:prstGeom>
                  </pic:spPr>
                </pic:pic>
              </a:graphicData>
            </a:graphic>
          </wp:inline>
        </w:drawing>
      </w:r>
    </w:p>
    <w:p w14:paraId="0E1925C7" w14:textId="68C3C78B" w:rsidR="00073B75" w:rsidRPr="00620D98" w:rsidRDefault="00073B75" w:rsidP="00073B75">
      <w:pPr>
        <w:jc w:val="center"/>
        <w:rPr>
          <w:b/>
          <w:bCs/>
        </w:rPr>
      </w:pPr>
      <w:r w:rsidRPr="00620D98">
        <w:rPr>
          <w:b/>
          <w:bCs/>
        </w:rPr>
        <w:t xml:space="preserve">Figure </w:t>
      </w:r>
      <w:r w:rsidR="00A333CF">
        <w:rPr>
          <w:b/>
          <w:bCs/>
        </w:rPr>
        <w:t>3</w:t>
      </w:r>
      <w:r w:rsidRPr="00620D98">
        <w:rPr>
          <w:b/>
          <w:bCs/>
        </w:rPr>
        <w:t>: TA error caused by UE movement</w:t>
      </w:r>
    </w:p>
    <w:p w14:paraId="75CB054D" w14:textId="3C4A78B7" w:rsidR="00073B75" w:rsidRPr="00773220" w:rsidRDefault="00073B75" w:rsidP="00073B75">
      <w:pPr>
        <w:rPr>
          <w:b/>
        </w:rPr>
      </w:pPr>
      <w:r w:rsidRPr="00773220">
        <w:rPr>
          <w:b/>
        </w:rPr>
        <w:t xml:space="preserve">Observation </w:t>
      </w:r>
      <w:r w:rsidR="00A333CF">
        <w:rPr>
          <w:b/>
        </w:rPr>
        <w:t>9</w:t>
      </w:r>
      <w:r w:rsidRPr="00773220">
        <w:rPr>
          <w:b/>
        </w:rPr>
        <w:t xml:space="preserve">: The lower GNSS validity duration values should be supported to handle the </w:t>
      </w:r>
      <w:r>
        <w:rPr>
          <w:b/>
        </w:rPr>
        <w:t xml:space="preserve">case of </w:t>
      </w:r>
      <w:r w:rsidRPr="00773220">
        <w:rPr>
          <w:b/>
        </w:rPr>
        <w:t xml:space="preserve">UE </w:t>
      </w:r>
      <w:r>
        <w:rPr>
          <w:b/>
        </w:rPr>
        <w:t>movement</w:t>
      </w:r>
      <w:r w:rsidRPr="00773220">
        <w:rPr>
          <w:b/>
        </w:rPr>
        <w:t>.</w:t>
      </w:r>
    </w:p>
    <w:p w14:paraId="08975C27" w14:textId="3EB11630" w:rsidR="00073B75" w:rsidRDefault="00073B75" w:rsidP="00073B75">
      <w:r>
        <w:t xml:space="preserve">Furthermore, RAN1 also indicates the RRC message should be used to support the GNSS validity duration reporting. Regarding in which RRC message the UE should report the GNSS validity duration, companies provided some options in contributions. E.g., in new RRC message, </w:t>
      </w:r>
      <w:proofErr w:type="spellStart"/>
      <w:r w:rsidRPr="00DD04A0">
        <w:rPr>
          <w:i/>
          <w:iCs/>
        </w:rPr>
        <w:t>UEAssistanceInformation</w:t>
      </w:r>
      <w:proofErr w:type="spellEnd"/>
      <w:r>
        <w:t xml:space="preserve"> or </w:t>
      </w:r>
      <w:proofErr w:type="spellStart"/>
      <w:r w:rsidRPr="00DD04A0">
        <w:rPr>
          <w:i/>
          <w:iCs/>
        </w:rPr>
        <w:t>RRCConnectionSetupComplete</w:t>
      </w:r>
      <w:proofErr w:type="spellEnd"/>
      <w:r>
        <w:t xml:space="preserve">, </w:t>
      </w:r>
      <w:proofErr w:type="spellStart"/>
      <w:r w:rsidRPr="00DD04A0">
        <w:rPr>
          <w:i/>
          <w:iCs/>
        </w:rPr>
        <w:t>RRCConnectionResumeComplete</w:t>
      </w:r>
      <w:proofErr w:type="spellEnd"/>
      <w:r>
        <w:t xml:space="preserve"> messages. Since t</w:t>
      </w:r>
      <w:r w:rsidRPr="00C8175B">
        <w:t xml:space="preserve">he </w:t>
      </w:r>
      <w:proofErr w:type="spellStart"/>
      <w:r w:rsidRPr="00DD04A0">
        <w:rPr>
          <w:i/>
          <w:iCs/>
        </w:rPr>
        <w:t>UEAssistanceInformation</w:t>
      </w:r>
      <w:proofErr w:type="spellEnd"/>
      <w:r w:rsidRPr="00C8175B">
        <w:t xml:space="preserve"> message is used for the indication of UE assistance information to the </w:t>
      </w:r>
      <w:proofErr w:type="spellStart"/>
      <w:r w:rsidRPr="00C8175B">
        <w:t>eNB</w:t>
      </w:r>
      <w:proofErr w:type="spellEnd"/>
      <w:r>
        <w:t>, we think it is a simple solution to include GNSS validity duration in this message.</w:t>
      </w:r>
    </w:p>
    <w:p w14:paraId="31B6FD57" w14:textId="0999DF86" w:rsidR="00073B75" w:rsidRPr="0012748B" w:rsidRDefault="00073B75" w:rsidP="00073B75">
      <w:pPr>
        <w:rPr>
          <w:b/>
          <w:bCs/>
        </w:rPr>
      </w:pPr>
      <w:r>
        <w:rPr>
          <w:b/>
          <w:bCs/>
        </w:rPr>
        <w:t xml:space="preserve">Proposal </w:t>
      </w:r>
      <w:r w:rsidR="00A333CF">
        <w:rPr>
          <w:b/>
          <w:bCs/>
        </w:rPr>
        <w:t>8</w:t>
      </w:r>
      <w:r>
        <w:rPr>
          <w:b/>
          <w:bCs/>
        </w:rPr>
        <w:t xml:space="preserve">: </w:t>
      </w:r>
      <w:r w:rsidRPr="00DC7B1E">
        <w:rPr>
          <w:b/>
          <w:bCs/>
        </w:rPr>
        <w:t xml:space="preserve">UE reports </w:t>
      </w:r>
      <w:r>
        <w:rPr>
          <w:b/>
          <w:bCs/>
        </w:rPr>
        <w:t xml:space="preserve">the </w:t>
      </w:r>
      <w:r w:rsidRPr="00DC7B1E">
        <w:rPr>
          <w:b/>
          <w:bCs/>
        </w:rPr>
        <w:t xml:space="preserve">GNSS valid duration information to network in the </w:t>
      </w:r>
      <w:proofErr w:type="spellStart"/>
      <w:r w:rsidRPr="00DC7B1E">
        <w:rPr>
          <w:b/>
          <w:bCs/>
        </w:rPr>
        <w:t>UEAssistanceInformation</w:t>
      </w:r>
      <w:proofErr w:type="spellEnd"/>
      <w:r w:rsidRPr="00DC7B1E">
        <w:rPr>
          <w:b/>
          <w:bCs/>
        </w:rPr>
        <w:t xml:space="preserve"> message</w:t>
      </w:r>
      <w:r w:rsidR="00A333CF">
        <w:rPr>
          <w:b/>
          <w:bCs/>
        </w:rPr>
        <w:t xml:space="preserve"> with the value range defined by RAN1</w:t>
      </w:r>
      <w:r>
        <w:rPr>
          <w:b/>
          <w:bCs/>
        </w:rPr>
        <w:t>.</w:t>
      </w:r>
    </w:p>
    <w:p w14:paraId="69B7B8E6" w14:textId="277E040D" w:rsidR="009339CB" w:rsidRPr="006E13D1" w:rsidRDefault="008F2100" w:rsidP="009339CB">
      <w:pPr>
        <w:pStyle w:val="Heading1"/>
      </w:pPr>
      <w:r>
        <w:t>3</w:t>
      </w:r>
      <w:r w:rsidR="009339CB" w:rsidRPr="006E13D1">
        <w:tab/>
      </w:r>
      <w:r w:rsidR="009339CB">
        <w:t>Conclusion</w:t>
      </w:r>
    </w:p>
    <w:p w14:paraId="6E24B0F4" w14:textId="005D09D1" w:rsidR="009339CB" w:rsidRPr="006E13D1" w:rsidRDefault="009339CB" w:rsidP="009339CB">
      <w:r>
        <w:t>This document has made the following observations:</w:t>
      </w:r>
    </w:p>
    <w:p w14:paraId="730A1B1A" w14:textId="385753C6" w:rsidR="00527969" w:rsidRPr="00DD0DA8" w:rsidRDefault="00527969" w:rsidP="00527969">
      <w:pPr>
        <w:rPr>
          <w:b/>
          <w:bCs/>
        </w:rPr>
      </w:pPr>
      <w:r w:rsidRPr="00DD0DA8">
        <w:rPr>
          <w:b/>
          <w:bCs/>
        </w:rPr>
        <w:t xml:space="preserve">Observation 1: </w:t>
      </w:r>
      <w:r w:rsidR="0003037A">
        <w:rPr>
          <w:b/>
          <w:bCs/>
        </w:rPr>
        <w:t>R</w:t>
      </w:r>
      <w:r w:rsidRPr="00DD0DA8">
        <w:rPr>
          <w:b/>
          <w:bCs/>
        </w:rPr>
        <w:t>estricting the supported ephemeris types to the instantaneous orbital elements and one type of mean ephemeris limits the signalling overhead.</w:t>
      </w:r>
    </w:p>
    <w:p w14:paraId="65BE9C5E" w14:textId="687FF246" w:rsidR="00527969" w:rsidRPr="00DD0DA8" w:rsidRDefault="00527969" w:rsidP="00527969">
      <w:pPr>
        <w:rPr>
          <w:b/>
          <w:bCs/>
        </w:rPr>
      </w:pPr>
      <w:r w:rsidRPr="00DD0DA8">
        <w:rPr>
          <w:b/>
          <w:bCs/>
        </w:rPr>
        <w:t xml:space="preserve">Observation 2: </w:t>
      </w:r>
      <w:r w:rsidR="0003037A">
        <w:rPr>
          <w:b/>
          <w:bCs/>
        </w:rPr>
        <w:t>S</w:t>
      </w:r>
      <w:r w:rsidRPr="00DD0DA8">
        <w:rPr>
          <w:b/>
          <w:bCs/>
        </w:rPr>
        <w:t>upporting only one type of mean ephemeris has the advantage that new UE capability signalling in terms of the supported orbital propagator(s) is avoided.  Furthermore, there will be no need to indicate “ephemeris type” in NTN SIB.</w:t>
      </w:r>
    </w:p>
    <w:p w14:paraId="5C81BFF4" w14:textId="7E0752C8" w:rsidR="00527969" w:rsidRPr="00DD0DA8" w:rsidRDefault="00527969" w:rsidP="00527969">
      <w:pPr>
        <w:rPr>
          <w:b/>
          <w:bCs/>
        </w:rPr>
      </w:pPr>
      <w:r w:rsidRPr="00DD0DA8">
        <w:rPr>
          <w:b/>
          <w:bCs/>
        </w:rPr>
        <w:t xml:space="preserve">Observation 3: </w:t>
      </w:r>
      <w:r w:rsidR="0003037A">
        <w:rPr>
          <w:b/>
          <w:bCs/>
        </w:rPr>
        <w:t>T</w:t>
      </w:r>
      <w:r w:rsidRPr="00DD0DA8">
        <w:rPr>
          <w:b/>
          <w:bCs/>
        </w:rPr>
        <w:t>he proposed mean ephemeris types have similar prediction accuracy and thus the one with the smallest payload size is preferred.</w:t>
      </w:r>
    </w:p>
    <w:p w14:paraId="78ADCC81" w14:textId="61F4D9E9" w:rsidR="00527969" w:rsidRPr="000F2573" w:rsidRDefault="00527969" w:rsidP="00527969">
      <w:pPr>
        <w:rPr>
          <w:b/>
        </w:rPr>
      </w:pPr>
      <w:r>
        <w:rPr>
          <w:b/>
          <w:bCs/>
        </w:rPr>
        <w:t xml:space="preserve">Observation 4: </w:t>
      </w:r>
      <w:r w:rsidR="0003037A">
        <w:rPr>
          <w:b/>
          <w:bCs/>
        </w:rPr>
        <w:t>T</w:t>
      </w:r>
      <w:r w:rsidRPr="000F2573">
        <w:rPr>
          <w:b/>
        </w:rPr>
        <w:t>he availability of mean ephemeris information is an implicit indication to the UE that the network supports discontinuous coverage.</w:t>
      </w:r>
    </w:p>
    <w:p w14:paraId="3E8B5B09" w14:textId="77777777" w:rsidR="00527969" w:rsidRPr="004D28BC" w:rsidRDefault="00527969" w:rsidP="00527969">
      <w:pPr>
        <w:rPr>
          <w:b/>
          <w:bCs/>
        </w:rPr>
      </w:pPr>
      <w:r>
        <w:rPr>
          <w:b/>
          <w:bCs/>
        </w:rPr>
        <w:t xml:space="preserve">Observation 5: </w:t>
      </w:r>
      <w:r w:rsidRPr="000F2573">
        <w:rPr>
          <w:b/>
        </w:rPr>
        <w:t>Implicit indication of the Epoch time of assistance information in NTN SIB does not work, because the assistance information may not necessarily be updated every SI window.</w:t>
      </w:r>
    </w:p>
    <w:p w14:paraId="033050F3" w14:textId="2ABF50C9" w:rsidR="00527969" w:rsidRPr="00ED5C00" w:rsidRDefault="00527969" w:rsidP="00527969">
      <w:pPr>
        <w:rPr>
          <w:b/>
        </w:rPr>
      </w:pPr>
      <w:r>
        <w:rPr>
          <w:b/>
          <w:bCs/>
        </w:rPr>
        <w:t xml:space="preserve">Observation 6: </w:t>
      </w:r>
      <w:r w:rsidR="0003037A">
        <w:rPr>
          <w:b/>
        </w:rPr>
        <w:t>T</w:t>
      </w:r>
      <w:r w:rsidRPr="00ED5C00">
        <w:rPr>
          <w:b/>
        </w:rPr>
        <w:t>he satellite coverage reference point for earth-moving cells is assumed to be Nadir.</w:t>
      </w:r>
    </w:p>
    <w:p w14:paraId="6F9E243C" w14:textId="77777777" w:rsidR="00527969" w:rsidRPr="00273105" w:rsidRDefault="00527969" w:rsidP="00527969">
      <w:pPr>
        <w:rPr>
          <w:b/>
        </w:rPr>
      </w:pPr>
      <w:r>
        <w:rPr>
          <w:b/>
          <w:bCs/>
        </w:rPr>
        <w:t xml:space="preserve">Observation 7: </w:t>
      </w:r>
      <w:r w:rsidRPr="00273105">
        <w:rPr>
          <w:b/>
        </w:rPr>
        <w:t xml:space="preserve">The NB-IoT NTN SIB will not have room for more than 1 byte of additional parameters if the instantaneous orbital elements and two sets of mean </w:t>
      </w:r>
      <w:proofErr w:type="gramStart"/>
      <w:r w:rsidRPr="00273105">
        <w:rPr>
          <w:b/>
        </w:rPr>
        <w:t>ephemeris</w:t>
      </w:r>
      <w:proofErr w:type="gramEnd"/>
      <w:r w:rsidRPr="00273105">
        <w:rPr>
          <w:b/>
        </w:rPr>
        <w:t xml:space="preserve"> are included.</w:t>
      </w:r>
    </w:p>
    <w:p w14:paraId="20E10737" w14:textId="77777777" w:rsidR="00527969" w:rsidRPr="002C5743" w:rsidRDefault="00527969" w:rsidP="00527969">
      <w:pPr>
        <w:rPr>
          <w:b/>
        </w:rPr>
      </w:pPr>
      <w:r>
        <w:rPr>
          <w:b/>
          <w:bCs/>
        </w:rPr>
        <w:t xml:space="preserve">Observation 8: </w:t>
      </w:r>
      <w:r w:rsidRPr="002C5743">
        <w:rPr>
          <w:b/>
        </w:rPr>
        <w:t>Each UE may only need a subset of the satellite ephemeris sets depending on the device and traffic profile.</w:t>
      </w:r>
    </w:p>
    <w:p w14:paraId="73DE854B" w14:textId="77777777" w:rsidR="00527969" w:rsidRPr="00773220" w:rsidRDefault="00527969" w:rsidP="00527969">
      <w:pPr>
        <w:rPr>
          <w:b/>
        </w:rPr>
      </w:pPr>
      <w:r w:rsidRPr="00773220">
        <w:rPr>
          <w:b/>
        </w:rPr>
        <w:t xml:space="preserve">Observation </w:t>
      </w:r>
      <w:r>
        <w:rPr>
          <w:b/>
        </w:rPr>
        <w:t>9</w:t>
      </w:r>
      <w:r w:rsidRPr="00773220">
        <w:rPr>
          <w:b/>
        </w:rPr>
        <w:t xml:space="preserve">: The lower GNSS validity duration values should be supported to handle the </w:t>
      </w:r>
      <w:r>
        <w:rPr>
          <w:b/>
        </w:rPr>
        <w:t xml:space="preserve">case of </w:t>
      </w:r>
      <w:r w:rsidRPr="00773220">
        <w:rPr>
          <w:b/>
        </w:rPr>
        <w:t xml:space="preserve">UE </w:t>
      </w:r>
      <w:r>
        <w:rPr>
          <w:b/>
        </w:rPr>
        <w:t>movement</w:t>
      </w:r>
      <w:r w:rsidRPr="00773220">
        <w:rPr>
          <w:b/>
        </w:rPr>
        <w:t>.</w:t>
      </w:r>
    </w:p>
    <w:p w14:paraId="3BE72BE2" w14:textId="77777777" w:rsidR="009339CB" w:rsidRPr="004F4540" w:rsidRDefault="009339CB" w:rsidP="009339CB">
      <w:pPr>
        <w:rPr>
          <w:bCs/>
        </w:rPr>
      </w:pPr>
      <w:r>
        <w:rPr>
          <w:bCs/>
        </w:rPr>
        <w:t>And proposed the following:</w:t>
      </w:r>
    </w:p>
    <w:p w14:paraId="11212872" w14:textId="77777777" w:rsidR="00527969" w:rsidRPr="00427EC1" w:rsidRDefault="00527969" w:rsidP="00527969">
      <w:pPr>
        <w:rPr>
          <w:b/>
        </w:rPr>
      </w:pPr>
      <w:r>
        <w:rPr>
          <w:b/>
          <w:bCs/>
        </w:rPr>
        <w:lastRenderedPageBreak/>
        <w:t xml:space="preserve">Proposal 1: </w:t>
      </w:r>
      <w:r w:rsidRPr="00427EC1">
        <w:rPr>
          <w:b/>
        </w:rPr>
        <w:t>RAN2 to specify support of instantaneous orbital elements and one type of mean ephemeris with smallest payload size.</w:t>
      </w:r>
    </w:p>
    <w:p w14:paraId="610779EA" w14:textId="77777777" w:rsidR="00527969" w:rsidRPr="00D1114E" w:rsidRDefault="00527969" w:rsidP="00527969">
      <w:pPr>
        <w:rPr>
          <w:b/>
          <w:bCs/>
        </w:rPr>
      </w:pPr>
      <w:r w:rsidRPr="00D1114E">
        <w:rPr>
          <w:b/>
          <w:bCs/>
        </w:rPr>
        <w:t>Proposal 2: Only explicit signalling of Epoch time for assistance information shall be specified for IoT NTN.</w:t>
      </w:r>
    </w:p>
    <w:p w14:paraId="76DD02C3" w14:textId="77777777" w:rsidR="00527969" w:rsidRPr="00D50ED2" w:rsidRDefault="00527969" w:rsidP="00527969">
      <w:pPr>
        <w:rPr>
          <w:b/>
        </w:rPr>
      </w:pPr>
      <w:r>
        <w:rPr>
          <w:b/>
          <w:bCs/>
        </w:rPr>
        <w:t xml:space="preserve">Proposal 3: </w:t>
      </w:r>
      <w:r w:rsidRPr="00D50ED2">
        <w:rPr>
          <w:b/>
        </w:rPr>
        <w:t xml:space="preserve">Dedicated RRC signalling of satellite assistance information is not specified in release </w:t>
      </w:r>
      <w:proofErr w:type="gramStart"/>
      <w:r w:rsidRPr="00D50ED2">
        <w:rPr>
          <w:b/>
        </w:rPr>
        <w:t>17, but</w:t>
      </w:r>
      <w:proofErr w:type="gramEnd"/>
      <w:r w:rsidRPr="00D50ED2">
        <w:rPr>
          <w:b/>
        </w:rPr>
        <w:t xml:space="preserve"> may be considered for future releases.</w:t>
      </w:r>
    </w:p>
    <w:p w14:paraId="17BFDD3E" w14:textId="77777777" w:rsidR="00527969" w:rsidRPr="00BE6493" w:rsidRDefault="00527969" w:rsidP="00527969">
      <w:pPr>
        <w:rPr>
          <w:b/>
        </w:rPr>
      </w:pPr>
      <w:r>
        <w:rPr>
          <w:b/>
          <w:bCs/>
        </w:rPr>
        <w:t xml:space="preserve">Proposal 4: </w:t>
      </w:r>
      <w:r w:rsidRPr="00BE6493">
        <w:rPr>
          <w:b/>
        </w:rPr>
        <w:t>AS-NAS interaction, when the UE is out of coverage, can be addressed by UE implementation. It can be further discussed in a later release.</w:t>
      </w:r>
    </w:p>
    <w:p w14:paraId="64242153" w14:textId="77777777" w:rsidR="00527969" w:rsidRPr="00A2701A" w:rsidRDefault="00527969" w:rsidP="00527969">
      <w:pPr>
        <w:rPr>
          <w:b/>
        </w:rPr>
      </w:pPr>
      <w:r>
        <w:rPr>
          <w:b/>
          <w:bCs/>
        </w:rPr>
        <w:t xml:space="preserve">Proposal 5: </w:t>
      </w:r>
      <w:r w:rsidRPr="00A2701A">
        <w:rPr>
          <w:b/>
        </w:rPr>
        <w:t>Specify elevation angle or satellite coverage radius information for coverage prediction of earth-moving cells.</w:t>
      </w:r>
    </w:p>
    <w:p w14:paraId="591F67CF" w14:textId="77777777" w:rsidR="00527969" w:rsidRPr="002E566B" w:rsidRDefault="00527969" w:rsidP="00527969">
      <w:pPr>
        <w:rPr>
          <w:b/>
        </w:rPr>
      </w:pPr>
      <w:r>
        <w:rPr>
          <w:b/>
          <w:bCs/>
        </w:rPr>
        <w:t xml:space="preserve">Proposal 6: </w:t>
      </w:r>
      <w:r w:rsidRPr="002E566B">
        <w:rPr>
          <w:b/>
        </w:rPr>
        <w:t>Specify cell coverage radius and cell reference point information for coverage prediction of earth-fixed cells.</w:t>
      </w:r>
    </w:p>
    <w:p w14:paraId="132B4760" w14:textId="77777777" w:rsidR="00527969" w:rsidRPr="00BC770A" w:rsidRDefault="00527969" w:rsidP="00527969">
      <w:pPr>
        <w:rPr>
          <w:b/>
        </w:rPr>
      </w:pPr>
      <w:r>
        <w:rPr>
          <w:b/>
          <w:bCs/>
        </w:rPr>
        <w:t xml:space="preserve">Proposal 7: </w:t>
      </w:r>
      <w:r w:rsidRPr="00BC770A">
        <w:rPr>
          <w:b/>
        </w:rPr>
        <w:t>RAN2 to discuss how a UE can read only a subset of the NTN SIB, when the NTN SIB has different ephemeris content at different occasions.</w:t>
      </w:r>
    </w:p>
    <w:p w14:paraId="750DBAAC" w14:textId="77777777" w:rsidR="00527969" w:rsidRPr="0012748B" w:rsidRDefault="00527969" w:rsidP="00527969">
      <w:pPr>
        <w:rPr>
          <w:b/>
          <w:bCs/>
        </w:rPr>
      </w:pPr>
      <w:r>
        <w:rPr>
          <w:b/>
          <w:bCs/>
        </w:rPr>
        <w:t xml:space="preserve">Proposal 8: </w:t>
      </w:r>
      <w:r w:rsidRPr="00DC7B1E">
        <w:rPr>
          <w:b/>
          <w:bCs/>
        </w:rPr>
        <w:t xml:space="preserve">UE reports </w:t>
      </w:r>
      <w:r>
        <w:rPr>
          <w:b/>
          <w:bCs/>
        </w:rPr>
        <w:t xml:space="preserve">the </w:t>
      </w:r>
      <w:r w:rsidRPr="00DC7B1E">
        <w:rPr>
          <w:b/>
          <w:bCs/>
        </w:rPr>
        <w:t xml:space="preserve">GNSS valid duration information to network in the </w:t>
      </w:r>
      <w:proofErr w:type="spellStart"/>
      <w:r w:rsidRPr="00DC7B1E">
        <w:rPr>
          <w:b/>
          <w:bCs/>
        </w:rPr>
        <w:t>UEAssistanceInformation</w:t>
      </w:r>
      <w:proofErr w:type="spellEnd"/>
      <w:r w:rsidRPr="00DC7B1E">
        <w:rPr>
          <w:b/>
          <w:bCs/>
        </w:rPr>
        <w:t xml:space="preserve"> message</w:t>
      </w:r>
      <w:r>
        <w:rPr>
          <w:b/>
          <w:bCs/>
        </w:rPr>
        <w:t xml:space="preserve"> with the value range defined by RAN1.</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F13C" w14:textId="77777777" w:rsidR="00A40D96" w:rsidRDefault="00A40D96">
      <w:r>
        <w:separator/>
      </w:r>
    </w:p>
  </w:endnote>
  <w:endnote w:type="continuationSeparator" w:id="0">
    <w:p w14:paraId="13C793DE" w14:textId="77777777" w:rsidR="00A40D96" w:rsidRDefault="00A40D96">
      <w:r>
        <w:continuationSeparator/>
      </w:r>
    </w:p>
  </w:endnote>
  <w:endnote w:type="continuationNotice" w:id="1">
    <w:p w14:paraId="5C0186F3" w14:textId="77777777" w:rsidR="00A40D96" w:rsidRDefault="00A40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6683" w14:textId="77777777" w:rsidR="00A40D96" w:rsidRDefault="00A40D96">
      <w:r>
        <w:separator/>
      </w:r>
    </w:p>
  </w:footnote>
  <w:footnote w:type="continuationSeparator" w:id="0">
    <w:p w14:paraId="6AF81F41" w14:textId="77777777" w:rsidR="00A40D96" w:rsidRDefault="00A40D96">
      <w:r>
        <w:continuationSeparator/>
      </w:r>
    </w:p>
  </w:footnote>
  <w:footnote w:type="continuationNotice" w:id="1">
    <w:p w14:paraId="1A30FD4D" w14:textId="77777777" w:rsidR="00A40D96" w:rsidRDefault="00A40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1A6DA1"/>
    <w:multiLevelType w:val="hybridMultilevel"/>
    <w:tmpl w:val="067A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C72937"/>
    <w:multiLevelType w:val="hybridMultilevel"/>
    <w:tmpl w:val="9E76B4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F20A9A"/>
    <w:multiLevelType w:val="hybridMultilevel"/>
    <w:tmpl w:val="F1AAC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8"/>
  </w:num>
  <w:num w:numId="8">
    <w:abstractNumId w:val="2"/>
  </w:num>
  <w:num w:numId="9">
    <w:abstractNumId w:val="10"/>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5B"/>
    <w:rsid w:val="00016557"/>
    <w:rsid w:val="00021CD6"/>
    <w:rsid w:val="00023C40"/>
    <w:rsid w:val="0003037A"/>
    <w:rsid w:val="00033397"/>
    <w:rsid w:val="00040095"/>
    <w:rsid w:val="00056A1F"/>
    <w:rsid w:val="000626BE"/>
    <w:rsid w:val="00065268"/>
    <w:rsid w:val="00070B8C"/>
    <w:rsid w:val="00073B75"/>
    <w:rsid w:val="00073C9C"/>
    <w:rsid w:val="00076412"/>
    <w:rsid w:val="00080512"/>
    <w:rsid w:val="0008363B"/>
    <w:rsid w:val="00090468"/>
    <w:rsid w:val="00094568"/>
    <w:rsid w:val="0009641D"/>
    <w:rsid w:val="000A6EF7"/>
    <w:rsid w:val="000B7BCF"/>
    <w:rsid w:val="000C3A33"/>
    <w:rsid w:val="000C522B"/>
    <w:rsid w:val="000D3EA7"/>
    <w:rsid w:val="000D58AB"/>
    <w:rsid w:val="000D6762"/>
    <w:rsid w:val="000F2573"/>
    <w:rsid w:val="00102DFA"/>
    <w:rsid w:val="00105B02"/>
    <w:rsid w:val="00106EA2"/>
    <w:rsid w:val="00110D3F"/>
    <w:rsid w:val="00112F1A"/>
    <w:rsid w:val="001327AC"/>
    <w:rsid w:val="00134F15"/>
    <w:rsid w:val="00141FB8"/>
    <w:rsid w:val="00145075"/>
    <w:rsid w:val="00145947"/>
    <w:rsid w:val="00162745"/>
    <w:rsid w:val="001721F7"/>
    <w:rsid w:val="001741A0"/>
    <w:rsid w:val="00175FA0"/>
    <w:rsid w:val="001833CD"/>
    <w:rsid w:val="00186944"/>
    <w:rsid w:val="00194CD0"/>
    <w:rsid w:val="001B49C9"/>
    <w:rsid w:val="001B4E85"/>
    <w:rsid w:val="001B4E91"/>
    <w:rsid w:val="001B6D18"/>
    <w:rsid w:val="001B7291"/>
    <w:rsid w:val="001C23F4"/>
    <w:rsid w:val="001C4F79"/>
    <w:rsid w:val="001D79C5"/>
    <w:rsid w:val="001E0E69"/>
    <w:rsid w:val="001F168B"/>
    <w:rsid w:val="001F7831"/>
    <w:rsid w:val="00204045"/>
    <w:rsid w:val="00205136"/>
    <w:rsid w:val="0020712B"/>
    <w:rsid w:val="002131C8"/>
    <w:rsid w:val="002206D5"/>
    <w:rsid w:val="00221253"/>
    <w:rsid w:val="002233F1"/>
    <w:rsid w:val="002253C8"/>
    <w:rsid w:val="0022606D"/>
    <w:rsid w:val="00231728"/>
    <w:rsid w:val="00244A05"/>
    <w:rsid w:val="00250404"/>
    <w:rsid w:val="002550C5"/>
    <w:rsid w:val="00256B74"/>
    <w:rsid w:val="002610D8"/>
    <w:rsid w:val="00273105"/>
    <w:rsid w:val="002747EC"/>
    <w:rsid w:val="002767CE"/>
    <w:rsid w:val="002779BF"/>
    <w:rsid w:val="002855BF"/>
    <w:rsid w:val="002924BA"/>
    <w:rsid w:val="002964EA"/>
    <w:rsid w:val="002B2988"/>
    <w:rsid w:val="002C5743"/>
    <w:rsid w:val="002E344C"/>
    <w:rsid w:val="002E3D23"/>
    <w:rsid w:val="002E566B"/>
    <w:rsid w:val="002E62F5"/>
    <w:rsid w:val="002F0D22"/>
    <w:rsid w:val="002F6D28"/>
    <w:rsid w:val="0030017C"/>
    <w:rsid w:val="00306D33"/>
    <w:rsid w:val="00311B17"/>
    <w:rsid w:val="003172DC"/>
    <w:rsid w:val="00325AE3"/>
    <w:rsid w:val="00326069"/>
    <w:rsid w:val="003425D1"/>
    <w:rsid w:val="0035462D"/>
    <w:rsid w:val="0036459E"/>
    <w:rsid w:val="00364B41"/>
    <w:rsid w:val="003650E0"/>
    <w:rsid w:val="003776BE"/>
    <w:rsid w:val="00383096"/>
    <w:rsid w:val="0039346C"/>
    <w:rsid w:val="003A41EF"/>
    <w:rsid w:val="003A626B"/>
    <w:rsid w:val="003B40AD"/>
    <w:rsid w:val="003C4E37"/>
    <w:rsid w:val="003D1D9B"/>
    <w:rsid w:val="003E1261"/>
    <w:rsid w:val="003E16BE"/>
    <w:rsid w:val="003F4E28"/>
    <w:rsid w:val="004006E8"/>
    <w:rsid w:val="00401855"/>
    <w:rsid w:val="00405B2F"/>
    <w:rsid w:val="00407BA7"/>
    <w:rsid w:val="0042261C"/>
    <w:rsid w:val="00427EC1"/>
    <w:rsid w:val="00446C3A"/>
    <w:rsid w:val="00453A6C"/>
    <w:rsid w:val="00465587"/>
    <w:rsid w:val="004737C7"/>
    <w:rsid w:val="00477455"/>
    <w:rsid w:val="00484044"/>
    <w:rsid w:val="004A1F7B"/>
    <w:rsid w:val="004C44D2"/>
    <w:rsid w:val="004D3578"/>
    <w:rsid w:val="004D380D"/>
    <w:rsid w:val="004D586C"/>
    <w:rsid w:val="004E213A"/>
    <w:rsid w:val="004F4540"/>
    <w:rsid w:val="004F5E2B"/>
    <w:rsid w:val="004F73A7"/>
    <w:rsid w:val="00503171"/>
    <w:rsid w:val="00506C28"/>
    <w:rsid w:val="00515A84"/>
    <w:rsid w:val="00527969"/>
    <w:rsid w:val="00534DA0"/>
    <w:rsid w:val="005422D8"/>
    <w:rsid w:val="00543E6C"/>
    <w:rsid w:val="00565087"/>
    <w:rsid w:val="0056573F"/>
    <w:rsid w:val="0057071E"/>
    <w:rsid w:val="00571279"/>
    <w:rsid w:val="00584F92"/>
    <w:rsid w:val="00590603"/>
    <w:rsid w:val="005A01A6"/>
    <w:rsid w:val="005A49C6"/>
    <w:rsid w:val="005C766E"/>
    <w:rsid w:val="005C7CD5"/>
    <w:rsid w:val="00601511"/>
    <w:rsid w:val="0060716E"/>
    <w:rsid w:val="00611566"/>
    <w:rsid w:val="006373A4"/>
    <w:rsid w:val="00646D99"/>
    <w:rsid w:val="00652399"/>
    <w:rsid w:val="00656910"/>
    <w:rsid w:val="006574C0"/>
    <w:rsid w:val="00662035"/>
    <w:rsid w:val="006850D0"/>
    <w:rsid w:val="00686BF0"/>
    <w:rsid w:val="006960F5"/>
    <w:rsid w:val="006961FB"/>
    <w:rsid w:val="00696821"/>
    <w:rsid w:val="006B6236"/>
    <w:rsid w:val="006C66D8"/>
    <w:rsid w:val="006D1E24"/>
    <w:rsid w:val="006D35DE"/>
    <w:rsid w:val="006E1057"/>
    <w:rsid w:val="006E1417"/>
    <w:rsid w:val="006E7CFF"/>
    <w:rsid w:val="006F4D1F"/>
    <w:rsid w:val="006F4E26"/>
    <w:rsid w:val="006F6A2C"/>
    <w:rsid w:val="007069DC"/>
    <w:rsid w:val="00710201"/>
    <w:rsid w:val="0071760A"/>
    <w:rsid w:val="0072073A"/>
    <w:rsid w:val="0072791B"/>
    <w:rsid w:val="007342B5"/>
    <w:rsid w:val="00734A5B"/>
    <w:rsid w:val="00737423"/>
    <w:rsid w:val="00737635"/>
    <w:rsid w:val="00744E76"/>
    <w:rsid w:val="007528FA"/>
    <w:rsid w:val="00757D40"/>
    <w:rsid w:val="007662B5"/>
    <w:rsid w:val="00775571"/>
    <w:rsid w:val="00781F0F"/>
    <w:rsid w:val="0078727C"/>
    <w:rsid w:val="0079049D"/>
    <w:rsid w:val="00792F05"/>
    <w:rsid w:val="00793DC5"/>
    <w:rsid w:val="00796823"/>
    <w:rsid w:val="007A0242"/>
    <w:rsid w:val="007A207D"/>
    <w:rsid w:val="007A2A7F"/>
    <w:rsid w:val="007A2E55"/>
    <w:rsid w:val="007A6C37"/>
    <w:rsid w:val="007B18D8"/>
    <w:rsid w:val="007C095F"/>
    <w:rsid w:val="007C2DD0"/>
    <w:rsid w:val="007D62C2"/>
    <w:rsid w:val="007E10BA"/>
    <w:rsid w:val="007E3C44"/>
    <w:rsid w:val="007F2E08"/>
    <w:rsid w:val="007F6F64"/>
    <w:rsid w:val="007F7213"/>
    <w:rsid w:val="008024FA"/>
    <w:rsid w:val="008028A4"/>
    <w:rsid w:val="00807431"/>
    <w:rsid w:val="00813245"/>
    <w:rsid w:val="008203E2"/>
    <w:rsid w:val="0082088C"/>
    <w:rsid w:val="00840DE0"/>
    <w:rsid w:val="00847CD0"/>
    <w:rsid w:val="008607A8"/>
    <w:rsid w:val="0086354A"/>
    <w:rsid w:val="0086586E"/>
    <w:rsid w:val="008768CA"/>
    <w:rsid w:val="00877EF9"/>
    <w:rsid w:val="00880559"/>
    <w:rsid w:val="0089294B"/>
    <w:rsid w:val="008B2BA8"/>
    <w:rsid w:val="008B5306"/>
    <w:rsid w:val="008C2E2A"/>
    <w:rsid w:val="008C3057"/>
    <w:rsid w:val="008D2E4D"/>
    <w:rsid w:val="008E486B"/>
    <w:rsid w:val="008F2100"/>
    <w:rsid w:val="008F396F"/>
    <w:rsid w:val="008F3DCD"/>
    <w:rsid w:val="0090271F"/>
    <w:rsid w:val="00902DB9"/>
    <w:rsid w:val="0090466A"/>
    <w:rsid w:val="009048D3"/>
    <w:rsid w:val="009201C8"/>
    <w:rsid w:val="00923655"/>
    <w:rsid w:val="009339CB"/>
    <w:rsid w:val="00936071"/>
    <w:rsid w:val="009376CD"/>
    <w:rsid w:val="00940212"/>
    <w:rsid w:val="00942EC2"/>
    <w:rsid w:val="00950E33"/>
    <w:rsid w:val="00961B32"/>
    <w:rsid w:val="00962509"/>
    <w:rsid w:val="0096479F"/>
    <w:rsid w:val="00970DB3"/>
    <w:rsid w:val="00974BB0"/>
    <w:rsid w:val="00975BCD"/>
    <w:rsid w:val="00977D90"/>
    <w:rsid w:val="009928A9"/>
    <w:rsid w:val="009A0AF3"/>
    <w:rsid w:val="009B07CD"/>
    <w:rsid w:val="009B1713"/>
    <w:rsid w:val="009B630F"/>
    <w:rsid w:val="009C19E9"/>
    <w:rsid w:val="009D74A6"/>
    <w:rsid w:val="009E0E87"/>
    <w:rsid w:val="00A04EFA"/>
    <w:rsid w:val="00A108F1"/>
    <w:rsid w:val="00A10F02"/>
    <w:rsid w:val="00A204CA"/>
    <w:rsid w:val="00A209D6"/>
    <w:rsid w:val="00A22738"/>
    <w:rsid w:val="00A2701A"/>
    <w:rsid w:val="00A333CF"/>
    <w:rsid w:val="00A3677C"/>
    <w:rsid w:val="00A36A14"/>
    <w:rsid w:val="00A36F5F"/>
    <w:rsid w:val="00A40D96"/>
    <w:rsid w:val="00A430EC"/>
    <w:rsid w:val="00A53724"/>
    <w:rsid w:val="00A54AB6"/>
    <w:rsid w:val="00A54B2B"/>
    <w:rsid w:val="00A573C7"/>
    <w:rsid w:val="00A703B6"/>
    <w:rsid w:val="00A75500"/>
    <w:rsid w:val="00A82346"/>
    <w:rsid w:val="00A9671C"/>
    <w:rsid w:val="00AA1553"/>
    <w:rsid w:val="00AA6009"/>
    <w:rsid w:val="00AB50A2"/>
    <w:rsid w:val="00AD0D9C"/>
    <w:rsid w:val="00B05380"/>
    <w:rsid w:val="00B05962"/>
    <w:rsid w:val="00B15449"/>
    <w:rsid w:val="00B16C2F"/>
    <w:rsid w:val="00B24AF1"/>
    <w:rsid w:val="00B27303"/>
    <w:rsid w:val="00B47FD1"/>
    <w:rsid w:val="00B516BB"/>
    <w:rsid w:val="00B63BE1"/>
    <w:rsid w:val="00B7538C"/>
    <w:rsid w:val="00B84DB2"/>
    <w:rsid w:val="00BA065E"/>
    <w:rsid w:val="00BA42D7"/>
    <w:rsid w:val="00BB4A8D"/>
    <w:rsid w:val="00BC0D6E"/>
    <w:rsid w:val="00BC3555"/>
    <w:rsid w:val="00BC770A"/>
    <w:rsid w:val="00BD3BF6"/>
    <w:rsid w:val="00BE6493"/>
    <w:rsid w:val="00BF29BF"/>
    <w:rsid w:val="00C1216B"/>
    <w:rsid w:val="00C12B51"/>
    <w:rsid w:val="00C14F96"/>
    <w:rsid w:val="00C171CF"/>
    <w:rsid w:val="00C24650"/>
    <w:rsid w:val="00C25465"/>
    <w:rsid w:val="00C33079"/>
    <w:rsid w:val="00C52806"/>
    <w:rsid w:val="00C54F1B"/>
    <w:rsid w:val="00C55A12"/>
    <w:rsid w:val="00C60931"/>
    <w:rsid w:val="00C6553E"/>
    <w:rsid w:val="00C77E14"/>
    <w:rsid w:val="00C801C1"/>
    <w:rsid w:val="00C828AB"/>
    <w:rsid w:val="00C83A13"/>
    <w:rsid w:val="00C86F10"/>
    <w:rsid w:val="00C9068C"/>
    <w:rsid w:val="00C92967"/>
    <w:rsid w:val="00CA3D0C"/>
    <w:rsid w:val="00CA654B"/>
    <w:rsid w:val="00CB72B8"/>
    <w:rsid w:val="00CC0EEF"/>
    <w:rsid w:val="00CD0BA8"/>
    <w:rsid w:val="00CD24F9"/>
    <w:rsid w:val="00CD4C7B"/>
    <w:rsid w:val="00CD58FE"/>
    <w:rsid w:val="00D06659"/>
    <w:rsid w:val="00D1114E"/>
    <w:rsid w:val="00D16265"/>
    <w:rsid w:val="00D33BE3"/>
    <w:rsid w:val="00D3792D"/>
    <w:rsid w:val="00D436C5"/>
    <w:rsid w:val="00D50ED2"/>
    <w:rsid w:val="00D5568C"/>
    <w:rsid w:val="00D55E47"/>
    <w:rsid w:val="00D62E19"/>
    <w:rsid w:val="00D67CD1"/>
    <w:rsid w:val="00D738D6"/>
    <w:rsid w:val="00D80795"/>
    <w:rsid w:val="00D854BE"/>
    <w:rsid w:val="00D87E00"/>
    <w:rsid w:val="00D9134D"/>
    <w:rsid w:val="00D96D11"/>
    <w:rsid w:val="00DA7A03"/>
    <w:rsid w:val="00DB0DB8"/>
    <w:rsid w:val="00DB1818"/>
    <w:rsid w:val="00DB2C3B"/>
    <w:rsid w:val="00DB6D99"/>
    <w:rsid w:val="00DC309B"/>
    <w:rsid w:val="00DC4DA2"/>
    <w:rsid w:val="00DC5144"/>
    <w:rsid w:val="00DC5261"/>
    <w:rsid w:val="00DC62CC"/>
    <w:rsid w:val="00DC75BC"/>
    <w:rsid w:val="00DD0DA8"/>
    <w:rsid w:val="00DE25D2"/>
    <w:rsid w:val="00DE26A2"/>
    <w:rsid w:val="00DE2DFF"/>
    <w:rsid w:val="00DE582C"/>
    <w:rsid w:val="00DE785B"/>
    <w:rsid w:val="00DF0A19"/>
    <w:rsid w:val="00DF1A3A"/>
    <w:rsid w:val="00E27129"/>
    <w:rsid w:val="00E353A9"/>
    <w:rsid w:val="00E46C08"/>
    <w:rsid w:val="00E46EBB"/>
    <w:rsid w:val="00E471CF"/>
    <w:rsid w:val="00E62835"/>
    <w:rsid w:val="00E638C5"/>
    <w:rsid w:val="00E70E44"/>
    <w:rsid w:val="00E72DB5"/>
    <w:rsid w:val="00E76741"/>
    <w:rsid w:val="00E77645"/>
    <w:rsid w:val="00E77BE3"/>
    <w:rsid w:val="00E83697"/>
    <w:rsid w:val="00E8452D"/>
    <w:rsid w:val="00E859B6"/>
    <w:rsid w:val="00E962CF"/>
    <w:rsid w:val="00EA66C9"/>
    <w:rsid w:val="00EB3544"/>
    <w:rsid w:val="00EB5D32"/>
    <w:rsid w:val="00EC2B5B"/>
    <w:rsid w:val="00EC4A25"/>
    <w:rsid w:val="00ED5C00"/>
    <w:rsid w:val="00EE2C1F"/>
    <w:rsid w:val="00EF612C"/>
    <w:rsid w:val="00F025A2"/>
    <w:rsid w:val="00F036E9"/>
    <w:rsid w:val="00F07388"/>
    <w:rsid w:val="00F2026E"/>
    <w:rsid w:val="00F2210A"/>
    <w:rsid w:val="00F31372"/>
    <w:rsid w:val="00F37743"/>
    <w:rsid w:val="00F54A3D"/>
    <w:rsid w:val="00F54CB0"/>
    <w:rsid w:val="00F579CD"/>
    <w:rsid w:val="00F653B8"/>
    <w:rsid w:val="00F6558B"/>
    <w:rsid w:val="00F71B89"/>
    <w:rsid w:val="00F71D64"/>
    <w:rsid w:val="00F7353C"/>
    <w:rsid w:val="00F767A0"/>
    <w:rsid w:val="00F76F8F"/>
    <w:rsid w:val="00F87257"/>
    <w:rsid w:val="00F941DF"/>
    <w:rsid w:val="00FA034D"/>
    <w:rsid w:val="00FA0EDF"/>
    <w:rsid w:val="00FA1266"/>
    <w:rsid w:val="00FB3438"/>
    <w:rsid w:val="00FB36FA"/>
    <w:rsid w:val="00FC1192"/>
    <w:rsid w:val="00FE106D"/>
    <w:rsid w:val="00FE251B"/>
    <w:rsid w:val="00FE7100"/>
    <w:rsid w:val="00FF5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0513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20513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05136"/>
    <w:rPr>
      <w:rFonts w:ascii="Arial" w:eastAsia="MS Mincho" w:hAnsi="Arial"/>
      <w:i/>
      <w:noProof/>
      <w:sz w:val="18"/>
      <w:szCs w:val="24"/>
    </w:rPr>
  </w:style>
  <w:style w:type="character" w:customStyle="1" w:styleId="Heading2Char">
    <w:name w:val="Heading 2 Char"/>
    <w:basedOn w:val="DefaultParagraphFont"/>
    <w:link w:val="Heading2"/>
    <w:rsid w:val="00205136"/>
    <w:rPr>
      <w:rFonts w:ascii="Arial" w:hAnsi="Arial"/>
      <w:sz w:val="32"/>
      <w:lang w:eastAsia="en-US"/>
    </w:rPr>
  </w:style>
  <w:style w:type="table" w:styleId="TableGrid">
    <w:name w:val="Table Grid"/>
    <w:basedOn w:val="TableNormal"/>
    <w:rsid w:val="00073B7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73B75"/>
    <w:pPr>
      <w:numPr>
        <w:numId w:val="9"/>
      </w:numPr>
      <w:spacing w:before="60" w:after="0"/>
    </w:pPr>
    <w:rPr>
      <w:rFonts w:ascii="Arial" w:eastAsia="MS Mincho" w:hAnsi="Arial"/>
      <w:b/>
      <w:szCs w:val="24"/>
      <w:lang w:eastAsia="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073B75"/>
    <w:pPr>
      <w:ind w:left="720"/>
      <w:contextualSpacing/>
    </w:pPr>
    <w:rPr>
      <w:rFonts w:eastAsia="宋体"/>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073B75"/>
    <w:rPr>
      <w:rFonts w:eastAsia="宋体"/>
      <w:lang w:eastAsia="en-US"/>
    </w:rPr>
  </w:style>
  <w:style w:type="character" w:styleId="CommentReference">
    <w:name w:val="annotation reference"/>
    <w:basedOn w:val="DefaultParagraphFont"/>
    <w:rsid w:val="00DE26A2"/>
    <w:rPr>
      <w:sz w:val="16"/>
      <w:szCs w:val="16"/>
    </w:rPr>
  </w:style>
  <w:style w:type="paragraph" w:styleId="CommentText">
    <w:name w:val="annotation text"/>
    <w:basedOn w:val="Normal"/>
    <w:link w:val="CommentTextChar"/>
    <w:rsid w:val="00DE26A2"/>
  </w:style>
  <w:style w:type="character" w:customStyle="1" w:styleId="CommentTextChar">
    <w:name w:val="Comment Text Char"/>
    <w:basedOn w:val="DefaultParagraphFont"/>
    <w:link w:val="CommentText"/>
    <w:rsid w:val="00DE26A2"/>
    <w:rPr>
      <w:lang w:eastAsia="en-US"/>
    </w:rPr>
  </w:style>
  <w:style w:type="paragraph" w:styleId="CommentSubject">
    <w:name w:val="annotation subject"/>
    <w:basedOn w:val="CommentText"/>
    <w:next w:val="CommentText"/>
    <w:link w:val="CommentSubjectChar"/>
    <w:rsid w:val="00DE26A2"/>
    <w:rPr>
      <w:b/>
      <w:bCs/>
    </w:rPr>
  </w:style>
  <w:style w:type="character" w:customStyle="1" w:styleId="CommentSubjectChar">
    <w:name w:val="Comment Subject Char"/>
    <w:basedOn w:val="CommentTextChar"/>
    <w:link w:val="CommentSubject"/>
    <w:rsid w:val="00DE26A2"/>
    <w:rPr>
      <w:b/>
      <w:bCs/>
      <w:lang w:eastAsia="en-US"/>
    </w:rPr>
  </w:style>
  <w:style w:type="paragraph" w:styleId="Caption">
    <w:name w:val="caption"/>
    <w:aliases w:val="cap,cap Char,Caption Char,Caption Char1 Char,cap Char Char1,Caption Char Char1 Char,cap Char2,题注"/>
    <w:basedOn w:val="Normal"/>
    <w:next w:val="Normal"/>
    <w:link w:val="CaptionChar1"/>
    <w:qFormat/>
    <w:rsid w:val="0071760A"/>
    <w:pPr>
      <w:spacing w:before="120" w:after="120" w:line="259" w:lineRule="auto"/>
    </w:pPr>
    <w:rPr>
      <w:rFonts w:asciiTheme="minorHAnsi" w:eastAsiaTheme="minorHAnsi" w:hAnsiTheme="minorHAnsi" w:cstheme="minorBidi"/>
      <w:b/>
      <w:sz w:val="22"/>
      <w:szCs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71760A"/>
    <w:rPr>
      <w:rFonts w:asciiTheme="minorHAnsi" w:eastAsiaTheme="minorHAnsi" w:hAnsiTheme="minorHAnsi" w:cstheme="minorBidi"/>
      <w:b/>
      <w:sz w:val="22"/>
      <w:szCs w:val="22"/>
      <w:lang w:val="en-US" w:eastAsia="en-US"/>
    </w:rPr>
  </w:style>
  <w:style w:type="character" w:styleId="Strong">
    <w:name w:val="Strong"/>
    <w:basedOn w:val="DefaultParagraphFont"/>
    <w:uiPriority w:val="22"/>
    <w:qFormat/>
    <w:rsid w:val="0071760A"/>
    <w:rPr>
      <w:b/>
      <w:bCs/>
    </w:rPr>
  </w:style>
  <w:style w:type="character" w:styleId="Emphasis">
    <w:name w:val="Emphasis"/>
    <w:basedOn w:val="DefaultParagraphFont"/>
    <w:uiPriority w:val="20"/>
    <w:qFormat/>
    <w:rsid w:val="00E767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221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A74E-4C00-4EDA-9245-84C62E64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2587</Words>
  <Characters>14748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2022-04-25T17:30:00Z</dcterms:created>
  <dcterms:modified xsi:type="dcterms:W3CDTF">2022-04-25T17:31:00Z</dcterms:modified>
  <cp:category/>
</cp:coreProperties>
</file>